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Izteikt 201.punkta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Bērniem, kas jaunāki par 16 gadiem, braucot ar velosipēdu, galvā jābūt aizsprādzētai aizsargķiverei."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6 - 12 mēnešu periodā pēc nomas spēkā stāšanās izvērtēt aktuālos datus traumatismā ar velosipēdu un nepieciešamības gadījumā aktualizēt vecuma slieksni aizsargķiveres izmantošanai, nosakot to analoģisku kā elektroskrejriteņa gadījumā, proti, vecumā līdz 17 gadu vecumam (ieskaitot).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Grīgs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21.11.2023.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21.11.2023.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Atzinumi_22-TA-2915.docx</dc:title>
</cp:coreProperties>
</file>

<file path=docProps/custom.xml><?xml version="1.0" encoding="utf-8"?>
<Properties xmlns="http://schemas.openxmlformats.org/officeDocument/2006/custom-properties" xmlns:vt="http://schemas.openxmlformats.org/officeDocument/2006/docPropsVTypes"/>
</file>