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Rencēnu ielā 50, Rīgā,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nodot pircējam nekustamo īpašumu 30 dienu laikā no pirkuma līguma noslēgšanas dienas, sastādot attiecīgu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vienveidīgu praksi attiecībā uz rīkojuma projektu, izsakot 3.punktu šādi: “Aizsardzības ministrijai nodot pircējam šā rīkojuma 1.punktā minēto nekustamo īpašumu 30 dienu laikā no pirkuma līguma noslēgšanas dienas, sastādot attiecīgu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atsavināmās būves tehnisko stāvokli, ievērojot Civillikuma 1084.pantā noteikto, ka katram būves īpašniekam, lai aizsargātu sabiedrisko drošību, jātur sava būve tādā stāvoklī, ka no tās nevar rasties kaitējums ne kaimiņiem, ne garāmgājējiem, ne arī tās lietotājiem. Gadījumā, ja ir saņemti norādījumi no būvvaldes par būves sakārtošanu, tad lūdzam izsoles noteikumos iekļaut ne vien informāciju par būves faktisko un tehnisko stāvokli, bet arī norādījumus ieguvējam par būves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w:t>
            </w:r>
            <w:r w:rsidR="00000000" w:rsidRPr="00000000" w:rsidDel="00000000">
              <w:rPr>
                <w:i w:val="1"/>
                <w:rtl w:val="0"/>
              </w:rPr>
              <w:t xml:space="preserve">skatīt TAP paskaidrojošie dokumenti 3-4.lapa</w:t>
            </w:r>
            <w:r w:rsidR="00000000" w:rsidRPr="00000000" w:rsidDel="00000000">
              <w:rPr>
                <w:rtl w:val="0"/>
              </w:rPr>
              <w:t xml:space="preserve">) atsavināmās būves nolietojums 2004.gada 1.septembrī bija 50 %. Pielikumos ir atrodams tikai būves vizuālais stāvoklis (</w:t>
            </w:r>
            <w:r w:rsidR="00000000" w:rsidRPr="00000000" w:rsidDel="00000000">
              <w:rPr>
                <w:i w:val="1"/>
                <w:rtl w:val="0"/>
              </w:rPr>
              <w:t xml:space="preserve">skatīt TAP paskaidrojošie dokumenti 11.lapa</w:t>
            </w:r>
            <w:r w:rsidR="00000000" w:rsidRPr="00000000" w:rsidDel="00000000">
              <w:rPr>
                <w:rtl w:val="0"/>
              </w:rPr>
              <w:t xml:space="preserve">). Ņemot vērā gan vizuālo stāvokli, gan esošo nolietojumu 20 gadus atpakaļ, pirmšķietami izdarāms secinājums, ka nolietojums varētu būt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atsavināmās būves lietotāju un ietekmi uz atsavināšanas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w:t>
            </w:r>
            <w:r w:rsidR="00000000" w:rsidRPr="00000000" w:rsidDel="00000000">
              <w:rPr>
                <w:i w:val="1"/>
                <w:rtl w:val="0"/>
              </w:rPr>
              <w:t xml:space="preserve">skatīt TAP paskaidrojošie dokumenti 6.lapa</w:t>
            </w:r>
            <w:r w:rsidR="00000000" w:rsidRPr="00000000" w:rsidDel="00000000">
              <w:rPr>
                <w:rtl w:val="0"/>
              </w:rPr>
              <w:t xml:space="preserve">) atsavināmās būves lietotājs ir Valsts aizsardzības militāro objektu un iepirkumu centrs. Minētā informācija anotācijā nav atspoguļota.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paskaidrojošiem dokumentiem Aizsardzības ministrijas 2023.gada 20.oktobra vēstuli Nr.MV-N/226115.09.2023., ar kuru atkārtoti ierosināts veikt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Ministra kabineta 2021.gada 7.septembra noteikumu Nr.606 “Ministru kabineta kārtības rullis” 33.punktu katram projektam TAP portālā izveido tiesību akta lietu un tajā iekļauj katram projekta veidam un obligāti sagatavojamās informācijas komplektam atbilstošu informāciju, tajā skaitā arī dokumentus un informāciju, kas apliecina projektā regulējamo tiesisko attiecību likumību.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24-TA-677</w:t>
    </w:r>
    <w:r>
      <w:br/>
    </w:r>
    <w:r w:rsidR="00000000" w:rsidRPr="00000000" w:rsidDel="00000000">
      <w:rPr>
        <w:rtl w:val="0"/>
      </w:rPr>
      <w:t xml:space="preserve">Izdrukāts 21.03.2024. 20.20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24-TA-677</w:t>
    </w:r>
    <w:r>
      <w:br/>
    </w:r>
    <w:r w:rsidR="00000000" w:rsidRPr="00000000" w:rsidDel="00000000">
      <w:rPr>
        <w:rtl w:val="0"/>
      </w:rPr>
      <w:t xml:space="preserve">Izdrukāts 21.03.2024. 20.20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Atzinumi_24-TA-677.docx</dc:title>
</cp:coreProperties>
</file>

<file path=docProps/custom.xml><?xml version="1.0" encoding="utf-8"?>
<Properties xmlns="http://schemas.openxmlformats.org/officeDocument/2006/custom-properties" xmlns:vt="http://schemas.openxmlformats.org/officeDocument/2006/docPropsVTypes"/>
</file>