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cenrāža 5. punktā, 6.1.1., 6.1.2., 6.1.4., 6.1.6., 6.1.8., 6.2.1., 6.2.2., 6.2.4., 6.2.6., 6.2.8., 6.3.1., 6.4.1., 6.5.1., 6.6.1., 7.1., 7.3., 8.1. un 10.1. apakšpunktā minētajiem pakalpojumiem maksu neiekasē no valsts vai pašvaldības iestādēm ar valsts reprezentāciju saistītos gadījumos, kā arī no publiskām personām vai privātpersonām ar muzeju noslēgta sadarbības līguma ietvaros, ja sadarbības mērķis atbilst muzeja mērķiem un uzdevumiem un pakalpojuma saņēmējs negūst tiešu vai netiešu materiālu labumu no saņemtā pakalpojuma.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1.3. apakšpunktā ietverto Cenrāža 6. punktu. Vēršam uzmanību uz to, ka no projekta 1.3. apakšpunktā ietvertajā Cenrāža 6. punktā uzskaitītajiem projekta pielikuma apakšpunktos paredzētajiem pakalpojumiem tieši neizriet, ka par tiem samaksa tiek iekasēta arī no valsts iestādēm. Piemēram, projekta pielikuma 9.1. un 9.2. apakšpunktā ir skaidri noteikts, ka valsts zinātnes, kultūras un izglītības institūcijām ir jāmaksā par konkrētajiem pakalpojumiem. Tādējādi tajos gadījumos, kad tieši nav pateikts, ka par attiecīgo pakalpojumu maksā arī valsts iestādes, piemērojama Valsts pārvaldes iekārtas likuma 54. panta trešā daļa, kas paredz iestāžu sadarbību bez maksas. Vienlaikus atkārtoti norādām, ka atbilstoši Valsts pārvaldes iekārtas likuma 1. panta 1. punktā noteiktajam publiska persona ir Latvijas Republika un atvasinātas publiskas personas. Tādējādi, ja projekta 1.3. apakšpunktā ietvertajā Cenrāža 6. punktā ar publiskām personām tiek saprastas valsts un pašvaldības iestādes, lūdzam to attiecīgi norādīt. Pretējā gadījumā attiecīgais regulējums būs attiecināms tikai uz pašvaldībām un pārējām atvasinātajām publiskajām personām, bet ne uz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17.05.2023.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17.05.2023.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