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Iespējamie risinājumi motivējošiem finanšu mehānismiem patvertnes vai vietas, kur var patverties, atjaunošanai vai izveidošanai.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 pielikumā norādīts, ka indikatīvajā aprēķinā patvertnes ar 200 cilvēku ietilpību atjaunošanai vai izveidošanai iekļauts aprīkojums atbilstoši Vadlīnijām par minimālajām tehniskajām prasībām ēkās esošo telpu vai telpu grupu piemērotībai patvertnes vai vietas, kur var patverties, izveidošanai (turpmāk –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iespēju patvertnes ar 200 cilvēku ietilpību aprēķinā iekļaut arī ūdens-putu ugunsdzēsības aparāta, ugunsdzēsības pārklāja, atkritumu tvertnes vai maisu, radiouztvērēja, tā bateriju, telpu termometra un instrumentu (lāpstas, liekšķeres, laužņa, cirvja, zāģa, metāla zāģa, iekārtu armatūras pārgriešanai u. c.), kas nepieciešamības gadījumā palīdzētu atbrīvot izeju no gruvešiem, lai nodrošinātu izkļūšanu, izmaksas atbilstoši Vadlīnijās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vienotu pieeju vajadzētu izmantot indikatīvajā aprēķinā patvertnes ar 100 cilvēku ietilpību izveidošanai, tajā iekļaujot elektroģeneratora un tehniskās dokumentācijas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kādēļ indikatīvajā aprēķinā patvertnes ar 100 cilvēku ietilpību izveidošanai netiek ņemts vērā Vadlīnijās noteiktais – patvertnei ar ietilpību virs 20 cilvēkiem jābūt vismaz divām izejām, kā arī aprīkotām ar piespiedu ventilāciju, paredzot tās darbības nodrošināšanu arī elektrības apgādes pārrāvuma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risinājumi motivējošiem finanšu mehānismiem patvertnes vai vietas, kur var patverties, atjaunošanai vai izveidošanai.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9.lpp. 5. Ja finansējums valsts atbalsta programmas īstenošanai tiek piešķirts, Ekonomikas ministrijai sagatavot un ekonomikas ministram normatīvajos aktos noteiktajā kārtībā iesniegt Ministru kabinetā grozījumus likumā ”Par palīdzību dzīvokļa jautājumu risināšanā”, ietverot deleģējumu pašvaldībām izdot saistošos noteikumus, kas vērsti uz atbalsta sniegšanu patvertņu vai vietu, kur patverties, atjaunošanai vai izveidei daudzdzīvokļu mājās.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projekta saturu, nav skaidri saprotama pašvaldību iesaiste valsts atbalsta programmas īstenošanā atbalsta sniegšanai tām daudzdzīvokļu mājām, kuru īpašnieki vēlas tajās izveidot vietas, kurās patverties.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pašvaldības nepagrūtināt ar papildu birokrātisko slogu un funkcijām, nosakot deleģējumu pašvaldībām izdot saistošos noteikumus, kas vērsti uz atbalsta sniegšanu patvertņu vai vietu, kur patverties, atjaunošanai vai izveidei daudzdzīvokļu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valsts atbalsta programmas administrēšanas funkcijas uzdot veikt Vides aizsardzības un reģionālās attīstības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risinājumi motivējošiem finanšu mehānismiem patvertnes vai vietas, kur var patverties, atjaunošanai vai izveidošanai.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9.lpp. 3. Priekšlikumi turpmākai rīcībai</w:t>
            </w:r>
            <w:r w:rsidR="00000000" w:rsidRPr="00000000" w:rsidDel="00000000">
              <w:rPr>
                <w:i w:val="1"/>
                <w:rtl w:val="0"/>
              </w:rPr>
              <w:t xml:space="preserve">1. Par Eiropas Savienības kohēzijas politikas programmas 2021. – 2027. gadam atbalsta pasākuma īstenošanu informatīvā ziņojuma 2.pielikumā minētajai atbildīgajai iestādei (Ekonomikas ministrija, Izglītības un zinātnes ministrija, Vides aizsardzības un reģionālās attīstības ministrija, Veselības ministrija, Kultūras ministrija, Satiksmes ministrija) sadarbībā ar Valsts ugunsdzēsības un glābšanas dienestu izvērtēt, kuros kohēzijas politikas programmas atbalsta pasākumos būtu ietveramas prasības un nosacījumi patvertņu un/vai vietu, kur patverties, atjaunošanai vai izveidei, un saskaņā ar aktuālo Ministru kabinetā apstiprināto  pasākumu ieviešanas izstrādes laika grafiku izstrādāt prasības un nosacījumus projektu iesniedzējiem atbalsta saņemšanai attiecīgā kohēzijas politikas programmas atbalsta pasākuma īstenošanai.</w:t>
            </w:r>
            <w:r w:rsidR="00000000" w:rsidRPr="00000000" w:rsidDel="00000000">
              <w:rPr>
                <w:i w:val="1"/>
                <w:rtl w:val="0"/>
              </w:rPr>
              <w:t xml:space="preserve">[..]</w:t>
            </w:r>
            <w:r w:rsidR="00000000" w:rsidRPr="00000000" w:rsidDel="00000000">
              <w:rPr>
                <w:i w:val="1"/>
                <w:rtl w:val="0"/>
              </w:rPr>
              <w:t xml:space="preserve">3. Jautājumu par nepieciešamo finansējumu valsts atbalsta programmas īstenošanai izskatīt likumprojekta par valsts budžetu nākamajiem gadiem sagatavošanas procesā, VARAM sagatavojot un iesniedzot izskatīšanai atbilstošu prioritārā pasākuma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vēlamies paust viedokli, ka patvertņu infrastruktūras nodrošināšanai nepieciešama jauna, tikai šim mērķim izveidota atbalsta programma ar Eiropas Savienības fondu un/vai valsts budžeta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prasību un nosacījumu patvertņu vai vietu, kur patverties, atjaunošanai vai izveidošanai integrēšana Eiropas Savienības kohēzijas politikas programmas 2021. – 2027. gadam esošajos atbalsta pasākumos nesniegs vēlamo rezultātu, jo esošajiem atbalsta pasākumiem ir noteikti savi sasniedzamie mērķi un rādītāji, kā arī ir noteikts ierobežots pieejamais Eiropas Savienības fondu finansējuma apjoms, t. sk. noteikti izmaksu, atbalstāmo darbību ierobežojumi potenciālajiem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24-TA-1044</w:t>
    </w:r>
    <w:r>
      <w:br/>
    </w:r>
    <w:r w:rsidR="00000000" w:rsidRPr="00000000" w:rsidDel="00000000">
      <w:rPr>
        <w:rtl w:val="0"/>
      </w:rPr>
      <w:t xml:space="preserve">Izdrukāts 22.05.2024.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24-TA-1044</w:t>
    </w:r>
    <w:r>
      <w:br/>
    </w:r>
    <w:r w:rsidR="00000000" w:rsidRPr="00000000" w:rsidDel="00000000">
      <w:rPr>
        <w:rtl w:val="0"/>
      </w:rPr>
      <w:t xml:space="preserve">Izdrukāts 22.05.2024.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Atzinumi_24-TA-1044.docx</dc:title>
</cp:coreProperties>
</file>

<file path=docProps/custom.xml><?xml version="1.0" encoding="utf-8"?>
<Properties xmlns="http://schemas.openxmlformats.org/officeDocument/2006/custom-properties" xmlns:vt="http://schemas.openxmlformats.org/officeDocument/2006/docPropsVTypes"/>
</file>