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5.5.0.0 -->
  <w:body>
    <w:p w:rsidR="00154DED" w:rsidP="00154DED">
      <w:pPr>
        <w:tabs>
          <w:tab w:val="left" w:pos="5103"/>
        </w:tabs>
        <w:rPr>
          <w:sz w:val="24"/>
          <w:szCs w:val="24"/>
        </w:rPr>
      </w:pPr>
      <w:r>
        <w:rPr>
          <w:noProof/>
          <w:sz w:val="24"/>
          <w:szCs w:val="24"/>
          <w:u w:val="single"/>
        </w:rPr>
        <mc:AlternateContent>
          <mc:Choice Requires="wps">
            <w:drawing>
              <wp:anchor distT="0" distB="0" distL="114300" distR="114300" simplePos="0" relativeHeight="251658240" behindDoc="0" locked="0" layoutInCell="1" allowOverlap="1">
                <wp:simplePos x="0" y="0"/>
                <wp:positionH relativeFrom="column">
                  <wp:posOffset>3636645</wp:posOffset>
                </wp:positionH>
                <wp:positionV relativeFrom="paragraph">
                  <wp:posOffset>85725</wp:posOffset>
                </wp:positionV>
                <wp:extent cx="2312670" cy="1501140"/>
                <wp:effectExtent l="0" t="0" r="0" b="3810"/>
                <wp:wrapNone/>
                <wp:docPr id="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312670" cy="150114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FFFFFF"/>
                              </a:solidFill>
                              <a:miter lim="800000"/>
                              <a:headEnd/>
                              <a:tailEnd/>
                            </a14:hiddenLine>
                          </a:ext>
                        </a:extLst>
                      </wps:spPr>
                      <wps:txbx>
                        <w:txbxContent>
                          <w:p w:rsidR="00154DED" w:rsidRPr="00D33E71" w:rsidP="00D33E71">
                            <w:pPr>
                              <w:jc w:val="right"/>
                              <w:rPr>
                                <w:sz w:val="24"/>
                              </w:rPr>
                            </w:pPr>
                            <w:r w:rsidRPr="00D33E71">
                              <w:rPr>
                                <w:b/>
                                <w:sz w:val="24"/>
                              </w:rPr>
                              <w:t>Valsts izglītības satura centram</w:t>
                            </w:r>
                          </w:p>
                          <w:p w:rsidR="00D33E71" w:rsidRPr="00D33E71" w:rsidP="00D33E71">
                            <w:pPr>
                              <w:jc w:val="right"/>
                              <w:rPr>
                                <w:b/>
                                <w:sz w:val="24"/>
                                <w:szCs w:val="24"/>
                              </w:rPr>
                            </w:pPr>
                            <w:r>
                              <w:fldChar w:fldCharType="begin"/>
                            </w:r>
                            <w:r>
                              <w:instrText xml:space="preserve"> HYPERLINK "mailto:visc@visc@gov.lv" </w:instrText>
                            </w:r>
                            <w:r>
                              <w:fldChar w:fldCharType="separate"/>
                            </w:r>
                            <w:r w:rsidRPr="00D33E71">
                              <w:rPr>
                                <w:rStyle w:val="Hyperlink"/>
                                <w:sz w:val="24"/>
                                <w:szCs w:val="24"/>
                              </w:rPr>
                              <w:t>visc@visc@gov.lv</w:t>
                            </w:r>
                            <w:r>
                              <w:fldChar w:fldCharType="end"/>
                            </w:r>
                            <w:r w:rsidRPr="00D33E71">
                              <w:rPr>
                                <w:b/>
                                <w:sz w:val="24"/>
                                <w:szCs w:val="24"/>
                              </w:rPr>
                              <w:t xml:space="preserve"> </w:t>
                            </w:r>
                          </w:p>
                          <w:p w:rsidR="00D33E71" w:rsidRPr="00D33E71" w:rsidP="00D33E71">
                            <w:pPr>
                              <w:jc w:val="right"/>
                              <w:rPr>
                                <w:sz w:val="24"/>
                              </w:rPr>
                            </w:pPr>
                            <w:r>
                              <w:fldChar w:fldCharType="begin"/>
                            </w:r>
                            <w:r>
                              <w:instrText xml:space="preserve"> HYPERLINK "mailto:ivars.zemlanskis@visc.gov.lv" </w:instrText>
                            </w:r>
                            <w:r>
                              <w:fldChar w:fldCharType="separate"/>
                            </w:r>
                            <w:r w:rsidRPr="00D33E71">
                              <w:rPr>
                                <w:color w:val="0000FF"/>
                                <w:sz w:val="24"/>
                                <w:szCs w:val="24"/>
                                <w:u w:val="single"/>
                                <w:shd w:val="clear" w:color="auto" w:fill="FFFFFF"/>
                              </w:rPr>
                              <w:t>ivars.zemlanskis@visc.gov.lv</w:t>
                            </w:r>
                            <w:r>
                              <w:fldChar w:fldCharType="end"/>
                            </w:r>
                          </w:p>
                          <w:p w:rsidR="00D33E71" w:rsidP="00D33E71">
                            <w:pPr>
                              <w:jc w:val="right"/>
                              <w:rPr>
                                <w:b/>
                                <w:sz w:val="24"/>
                              </w:rPr>
                            </w:pPr>
                          </w:p>
                          <w:p w:rsidR="00D33E71" w:rsidP="00D33E71">
                            <w:pPr>
                              <w:jc w:val="right"/>
                              <w:rPr>
                                <w:b/>
                                <w:sz w:val="24"/>
                              </w:rPr>
                            </w:pPr>
                            <w:r>
                              <w:rPr>
                                <w:b/>
                                <w:sz w:val="24"/>
                              </w:rPr>
                              <w:t>Informācijai:</w:t>
                            </w:r>
                          </w:p>
                          <w:p w:rsidR="00D33E71" w:rsidP="00D33E71">
                            <w:pPr>
                              <w:jc w:val="right"/>
                              <w:rPr>
                                <w:b/>
                                <w:sz w:val="24"/>
                              </w:rPr>
                            </w:pPr>
                            <w:r>
                              <w:rPr>
                                <w:b/>
                                <w:sz w:val="24"/>
                              </w:rPr>
                              <w:t>Tieslietu ministrijai</w:t>
                            </w:r>
                          </w:p>
                          <w:p w:rsidR="00D33E71" w:rsidRPr="00D33E71" w:rsidP="00D33E71">
                            <w:pPr>
                              <w:jc w:val="right"/>
                              <w:rPr>
                                <w:sz w:val="24"/>
                              </w:rPr>
                            </w:pPr>
                            <w:r>
                              <w:rPr>
                                <w:sz w:val="24"/>
                              </w:rPr>
                              <w:t>_</w:t>
                            </w:r>
                            <w:r w:rsidRPr="00D33E71">
                              <w:rPr>
                                <w:sz w:val="24"/>
                              </w:rPr>
                              <w:t>DEFAULT@90000070045</w:t>
                            </w:r>
                          </w:p>
                        </w:txbxContent>
                      </wps:txbx>
                      <wps:bodyPr rot="0" vert="horz"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2" o:spid="_x0000_s1025" type="#_x0000_t202" style="height:118.2pt;margin-left:286.35pt;margin-top:6.75pt;mso-height-percent:0;mso-height-relative:page;mso-width-percent:0;mso-width-relative:page;mso-wrap-distance-bottom:0;mso-wrap-distance-left:9pt;mso-wrap-distance-right:9pt;mso-wrap-distance-top:0;mso-wrap-style:square;position:absolute;v-text-anchor:top;visibility:visible;width:182.1pt;z-index:251659264" stroked="f" strokecolor="white">
                <v:textbox>
                  <w:txbxContent>
                    <w:p w:rsidR="00154DED" w:rsidRPr="00D33E71" w:rsidP="00D33E71">
                      <w:pPr>
                        <w:jc w:val="right"/>
                        <w:rPr>
                          <w:sz w:val="24"/>
                        </w:rPr>
                      </w:pPr>
                      <w:r w:rsidRPr="00D33E71">
                        <w:rPr>
                          <w:b/>
                          <w:sz w:val="24"/>
                        </w:rPr>
                        <w:t>Valsts izglītības satura centram</w:t>
                      </w:r>
                    </w:p>
                    <w:p w:rsidR="00D33E71" w:rsidRPr="00D33E71" w:rsidP="00D33E71">
                      <w:pPr>
                        <w:jc w:val="right"/>
                        <w:rPr>
                          <w:b/>
                          <w:sz w:val="24"/>
                          <w:szCs w:val="24"/>
                        </w:rPr>
                      </w:pPr>
                      <w:r>
                        <w:fldChar w:fldCharType="begin"/>
                      </w:r>
                      <w:r>
                        <w:instrText xml:space="preserve"> HYPERLINK "mailto:visc@visc@gov.lv" </w:instrText>
                      </w:r>
                      <w:r>
                        <w:fldChar w:fldCharType="separate"/>
                      </w:r>
                      <w:r w:rsidRPr="00D33E71">
                        <w:rPr>
                          <w:rStyle w:val="Hyperlink"/>
                          <w:sz w:val="24"/>
                          <w:szCs w:val="24"/>
                        </w:rPr>
                        <w:t>visc@visc@gov.lv</w:t>
                      </w:r>
                      <w:r>
                        <w:fldChar w:fldCharType="end"/>
                      </w:r>
                      <w:r w:rsidRPr="00D33E71">
                        <w:rPr>
                          <w:b/>
                          <w:sz w:val="24"/>
                          <w:szCs w:val="24"/>
                        </w:rPr>
                        <w:t xml:space="preserve"> </w:t>
                      </w:r>
                    </w:p>
                    <w:p w:rsidR="00D33E71" w:rsidRPr="00D33E71" w:rsidP="00D33E71">
                      <w:pPr>
                        <w:jc w:val="right"/>
                        <w:rPr>
                          <w:sz w:val="24"/>
                        </w:rPr>
                      </w:pPr>
                      <w:r>
                        <w:fldChar w:fldCharType="begin"/>
                      </w:r>
                      <w:r>
                        <w:instrText xml:space="preserve"> HYPERLINK "mailto:ivars.zemlanskis@visc.gov.lv" </w:instrText>
                      </w:r>
                      <w:r>
                        <w:fldChar w:fldCharType="separate"/>
                      </w:r>
                      <w:r w:rsidRPr="00D33E71">
                        <w:rPr>
                          <w:color w:val="0000FF"/>
                          <w:sz w:val="24"/>
                          <w:szCs w:val="24"/>
                          <w:u w:val="single"/>
                          <w:shd w:val="clear" w:color="auto" w:fill="FFFFFF"/>
                        </w:rPr>
                        <w:t>ivars.zemlanskis@visc.gov.lv</w:t>
                      </w:r>
                      <w:r>
                        <w:fldChar w:fldCharType="end"/>
                      </w:r>
                    </w:p>
                    <w:p w:rsidR="00D33E71" w:rsidP="00D33E71">
                      <w:pPr>
                        <w:jc w:val="right"/>
                        <w:rPr>
                          <w:b/>
                          <w:sz w:val="24"/>
                        </w:rPr>
                      </w:pPr>
                    </w:p>
                    <w:p w:rsidR="00D33E71" w:rsidP="00D33E71">
                      <w:pPr>
                        <w:jc w:val="right"/>
                        <w:rPr>
                          <w:b/>
                          <w:sz w:val="24"/>
                        </w:rPr>
                      </w:pPr>
                      <w:r>
                        <w:rPr>
                          <w:b/>
                          <w:sz w:val="24"/>
                        </w:rPr>
                        <w:t>Informācijai:</w:t>
                      </w:r>
                    </w:p>
                    <w:p w:rsidR="00D33E71" w:rsidP="00D33E71">
                      <w:pPr>
                        <w:jc w:val="right"/>
                        <w:rPr>
                          <w:b/>
                          <w:sz w:val="24"/>
                        </w:rPr>
                      </w:pPr>
                      <w:r>
                        <w:rPr>
                          <w:b/>
                          <w:sz w:val="24"/>
                        </w:rPr>
                        <w:t>Tieslietu ministrijai</w:t>
                      </w:r>
                    </w:p>
                    <w:p w:rsidR="00D33E71" w:rsidRPr="00D33E71" w:rsidP="00D33E71">
                      <w:pPr>
                        <w:jc w:val="right"/>
                        <w:rPr>
                          <w:sz w:val="24"/>
                        </w:rPr>
                      </w:pPr>
                      <w:r>
                        <w:rPr>
                          <w:sz w:val="24"/>
                        </w:rPr>
                        <w:t>_</w:t>
                      </w:r>
                      <w:r w:rsidRPr="00D33E71">
                        <w:rPr>
                          <w:sz w:val="24"/>
                        </w:rPr>
                        <w:t>DEFAULT@90000070045</w:t>
                      </w:r>
                    </w:p>
                  </w:txbxContent>
                </v:textbox>
              </v:shape>
            </w:pict>
          </mc:Fallback>
        </mc:AlternateContent>
      </w:r>
      <w:r w:rsidRPr="00FE6D9F" w:rsidR="00A7230F">
        <w:rPr>
          <w:sz w:val="24"/>
          <w:szCs w:val="24"/>
          <w:u w:val="single"/>
        </w:rPr>
        <w:fldChar w:fldCharType="begin"/>
      </w:r>
      <w:r w:rsidRPr="00FE6D9F" w:rsidR="00A7230F">
        <w:rPr>
          <w:sz w:val="24"/>
          <w:szCs w:val="24"/>
          <w:u w:val="single"/>
        </w:rPr>
        <w:instrText xml:space="preserve"> DOCPROPERTY  #DOC_DAT#  \* MERGEFORMAT </w:instrText>
      </w:r>
      <w:r w:rsidRPr="00FE6D9F" w:rsidR="00A7230F">
        <w:rPr>
          <w:sz w:val="24"/>
          <w:szCs w:val="24"/>
          <w:u w:val="single"/>
        </w:rPr>
        <w:fldChar w:fldCharType="separate"/>
      </w:r>
      <w:r w:rsidRPr="00FE6D9F" w:rsidR="00A7230F">
        <w:rPr>
          <w:sz w:val="24"/>
          <w:szCs w:val="24"/>
          <w:u w:val="single"/>
        </w:rPr>
        <w:t>02.04.2024.</w:t>
      </w:r>
      <w:r w:rsidRPr="00FE6D9F" w:rsidR="00A7230F">
        <w:rPr>
          <w:sz w:val="24"/>
          <w:szCs w:val="24"/>
          <w:u w:val="single"/>
        </w:rPr>
        <w:fldChar w:fldCharType="end"/>
      </w:r>
      <w:r w:rsidR="00FE6D9F">
        <w:rPr>
          <w:sz w:val="24"/>
          <w:szCs w:val="24"/>
        </w:rPr>
        <w:t xml:space="preserve"> </w:t>
      </w:r>
      <w:r w:rsidRPr="00FC0C6F" w:rsidR="00154DED">
        <w:rPr>
          <w:sz w:val="24"/>
          <w:szCs w:val="24"/>
        </w:rPr>
        <w:t>Nr.</w:t>
      </w:r>
      <w:r w:rsidR="00154DED">
        <w:rPr>
          <w:sz w:val="24"/>
          <w:szCs w:val="24"/>
        </w:rPr>
        <w:t xml:space="preserve"> </w:t>
      </w:r>
      <w:r w:rsidRPr="00FE6D9F" w:rsidR="00A7230F">
        <w:rPr>
          <w:sz w:val="24"/>
          <w:szCs w:val="24"/>
          <w:u w:val="single"/>
        </w:rPr>
        <w:fldChar w:fldCharType="begin"/>
      </w:r>
      <w:r w:rsidRPr="00FE6D9F" w:rsidR="00A7230F">
        <w:rPr>
          <w:sz w:val="24"/>
          <w:szCs w:val="24"/>
          <w:u w:val="single"/>
        </w:rPr>
        <w:instrText xml:space="preserve"> DOCPROPERTY  #DOC_NR#  \* MERGEFORMAT </w:instrText>
      </w:r>
      <w:r w:rsidRPr="00FE6D9F" w:rsidR="00A7230F">
        <w:rPr>
          <w:sz w:val="24"/>
          <w:szCs w:val="24"/>
          <w:u w:val="single"/>
        </w:rPr>
        <w:fldChar w:fldCharType="separate"/>
      </w:r>
      <w:r w:rsidRPr="00FE6D9F" w:rsidR="00A7230F">
        <w:rPr>
          <w:sz w:val="24"/>
          <w:szCs w:val="24"/>
          <w:u w:val="single"/>
        </w:rPr>
        <w:t>N-1-2024-04882</w:t>
      </w:r>
      <w:r w:rsidRPr="00FE6D9F" w:rsidR="00A7230F">
        <w:rPr>
          <w:sz w:val="24"/>
          <w:szCs w:val="24"/>
          <w:u w:val="single"/>
        </w:rPr>
        <w:fldChar w:fldCharType="end"/>
      </w:r>
      <w:r w:rsidR="00154DED">
        <w:rPr>
          <w:sz w:val="24"/>
          <w:szCs w:val="24"/>
        </w:rPr>
        <w:tab/>
      </w:r>
    </w:p>
    <w:p w:rsidR="00154DED" w:rsidRPr="008901F3" w:rsidP="00154DED">
      <w:pPr>
        <w:tabs>
          <w:tab w:val="left" w:pos="5103"/>
        </w:tabs>
        <w:rPr>
          <w:sz w:val="10"/>
          <w:szCs w:val="10"/>
        </w:rPr>
      </w:pPr>
    </w:p>
    <w:p w:rsidR="00154DED" w:rsidRPr="00FC0C6F" w:rsidP="00154DED">
      <w:pPr>
        <w:tabs>
          <w:tab w:val="left" w:pos="5103"/>
        </w:tabs>
        <w:rPr>
          <w:sz w:val="28"/>
          <w:szCs w:val="28"/>
        </w:rPr>
      </w:pPr>
    </w:p>
    <w:p w:rsidR="00154DED" w:rsidP="00154DED">
      <w:pPr>
        <w:tabs>
          <w:tab w:val="left" w:pos="5103"/>
        </w:tabs>
        <w:rPr>
          <w:sz w:val="28"/>
          <w:szCs w:val="28"/>
        </w:rPr>
      </w:pPr>
    </w:p>
    <w:p w:rsidR="00D33E71" w:rsidP="00154DED">
      <w:pPr>
        <w:tabs>
          <w:tab w:val="left" w:pos="5103"/>
        </w:tabs>
        <w:rPr>
          <w:sz w:val="28"/>
          <w:szCs w:val="28"/>
        </w:rPr>
      </w:pPr>
    </w:p>
    <w:p w:rsidR="00D33E71" w:rsidP="00154DED">
      <w:pPr>
        <w:tabs>
          <w:tab w:val="left" w:pos="5103"/>
        </w:tabs>
        <w:rPr>
          <w:sz w:val="28"/>
          <w:szCs w:val="28"/>
        </w:rPr>
      </w:pPr>
    </w:p>
    <w:p w:rsidR="00D33E71" w:rsidP="00154DED">
      <w:pPr>
        <w:tabs>
          <w:tab w:val="left" w:pos="5103"/>
        </w:tabs>
        <w:rPr>
          <w:sz w:val="28"/>
          <w:szCs w:val="28"/>
        </w:rPr>
      </w:pPr>
    </w:p>
    <w:p w:rsidR="00260050" w:rsidRPr="00FC0C6F" w:rsidP="00154DED">
      <w:pPr>
        <w:tabs>
          <w:tab w:val="left" w:pos="5103"/>
        </w:tabs>
        <w:rPr>
          <w:sz w:val="28"/>
          <w:szCs w:val="28"/>
        </w:rPr>
      </w:pPr>
    </w:p>
    <w:p w:rsidR="00D33E71" w:rsidP="00154DED">
      <w:pPr>
        <w:tabs>
          <w:tab w:val="left" w:pos="6521"/>
        </w:tabs>
        <w:jc w:val="both"/>
        <w:rPr>
          <w:sz w:val="24"/>
          <w:szCs w:val="28"/>
        </w:rPr>
      </w:pPr>
      <w:r w:rsidRPr="006D3E88">
        <w:rPr>
          <w:rFonts w:ascii="Marlett" w:hAnsi="Marlett"/>
          <w:sz w:val="28"/>
          <w:szCs w:val="28"/>
        </w:rPr>
        <w:t>e</w:t>
      </w:r>
      <w:r w:rsidRPr="006D3E88" w:rsidR="00FE6D9F">
        <w:rPr>
          <w:sz w:val="28"/>
          <w:szCs w:val="28"/>
        </w:rPr>
        <w:t xml:space="preserve"> </w:t>
      </w:r>
      <w:r>
        <w:rPr>
          <w:sz w:val="24"/>
          <w:szCs w:val="28"/>
        </w:rPr>
        <w:t xml:space="preserve">Par Ministru kabineta noteikumu </w:t>
      </w:r>
    </w:p>
    <w:p w:rsidR="00154DED" w:rsidP="00154DED">
      <w:pPr>
        <w:tabs>
          <w:tab w:val="left" w:pos="6521"/>
        </w:tabs>
        <w:jc w:val="both"/>
        <w:rPr>
          <w:sz w:val="24"/>
          <w:szCs w:val="28"/>
        </w:rPr>
      </w:pPr>
      <w:r>
        <w:rPr>
          <w:sz w:val="24"/>
          <w:szCs w:val="28"/>
        </w:rPr>
        <w:t>projektu (24-TA-75)</w:t>
      </w:r>
    </w:p>
    <w:p w:rsidR="00D33E71" w:rsidP="00154DED">
      <w:pPr>
        <w:tabs>
          <w:tab w:val="left" w:pos="6521"/>
        </w:tabs>
        <w:jc w:val="both"/>
        <w:rPr>
          <w:sz w:val="24"/>
          <w:szCs w:val="28"/>
        </w:rPr>
      </w:pPr>
    </w:p>
    <w:p w:rsidR="00D33E71" w:rsidP="00D33E71">
      <w:pPr>
        <w:tabs>
          <w:tab w:val="left" w:pos="6521"/>
        </w:tabs>
        <w:ind w:firstLine="720"/>
        <w:jc w:val="both"/>
        <w:rPr>
          <w:sz w:val="24"/>
          <w:szCs w:val="28"/>
        </w:rPr>
      </w:pPr>
      <w:r>
        <w:rPr>
          <w:sz w:val="24"/>
          <w:szCs w:val="28"/>
        </w:rPr>
        <w:t>Ieslodzījuma vietu pārvaldē (turpmāk – Pārvalde) uz saskaņošanu Vienotā tiesību aktu projektu izstrādes un saskaņošanas portālā (turpmāk – TAP portāls) saņemts Valsts izglītības satura centra izstrādātais Ministru kabineta noteikumu projekts "Grozījumi Ministru kabineta 2022. gada 5. jūlija noteikumos Nr. 398 "Noteikumi par centralizēto eksāmenu saturu un norises kārtību"" (24-TA-75, turpmāk – Projekts).</w:t>
      </w:r>
    </w:p>
    <w:p w:rsidR="00D33E71" w:rsidRPr="00D33E71" w:rsidP="00D33E71">
      <w:pPr>
        <w:tabs>
          <w:tab w:val="left" w:pos="6521"/>
        </w:tabs>
        <w:ind w:firstLine="720"/>
        <w:jc w:val="both"/>
        <w:rPr>
          <w:sz w:val="24"/>
          <w:szCs w:val="28"/>
        </w:rPr>
      </w:pPr>
      <w:r>
        <w:rPr>
          <w:sz w:val="24"/>
          <w:szCs w:val="28"/>
        </w:rPr>
        <w:t xml:space="preserve">Ņemot vērā, ka Pārvaldei neizdevās </w:t>
      </w:r>
      <w:r w:rsidR="00260050">
        <w:rPr>
          <w:sz w:val="24"/>
          <w:szCs w:val="28"/>
        </w:rPr>
        <w:t>TAP portālā</w:t>
      </w:r>
      <w:r w:rsidR="00260050">
        <w:rPr>
          <w:sz w:val="24"/>
          <w:szCs w:val="28"/>
        </w:rPr>
        <w:t xml:space="preserve"> </w:t>
      </w:r>
      <w:r>
        <w:rPr>
          <w:sz w:val="24"/>
          <w:szCs w:val="28"/>
        </w:rPr>
        <w:t xml:space="preserve">iesniegt atzinumu par Projektu, Pārvalde informē, ka, izvērtējot Projektu savas kompetences ietvaros, konceptuāli atbalsta tā turpmāko virzību, vienlaikus </w:t>
      </w:r>
      <w:r w:rsidRPr="00D33E71">
        <w:rPr>
          <w:b/>
          <w:sz w:val="24"/>
          <w:szCs w:val="28"/>
        </w:rPr>
        <w:t>izsakot šādus iebildumus</w:t>
      </w:r>
      <w:r>
        <w:rPr>
          <w:sz w:val="24"/>
          <w:szCs w:val="28"/>
        </w:rPr>
        <w:t>.</w:t>
      </w:r>
    </w:p>
    <w:p w:rsidR="00D33E71" w:rsidRPr="00E77FDF" w:rsidP="00D33E71">
      <w:pPr>
        <w:ind w:firstLine="709"/>
        <w:jc w:val="both"/>
        <w:rPr>
          <w:b/>
          <w:sz w:val="24"/>
          <w:szCs w:val="24"/>
          <w:lang w:eastAsia="lv-LV"/>
        </w:rPr>
      </w:pPr>
      <w:r w:rsidRPr="00E77FDF">
        <w:rPr>
          <w:sz w:val="24"/>
          <w:szCs w:val="24"/>
          <w:lang w:eastAsia="lv-LV"/>
        </w:rPr>
        <w:tab/>
      </w:r>
      <w:r w:rsidRPr="00E77FDF">
        <w:rPr>
          <w:b/>
          <w:sz w:val="24"/>
          <w:szCs w:val="24"/>
          <w:lang w:eastAsia="lv-LV"/>
        </w:rPr>
        <w:t>1. </w:t>
      </w:r>
      <w:r w:rsidRPr="00E77FDF">
        <w:rPr>
          <w:sz w:val="24"/>
          <w:szCs w:val="24"/>
          <w:lang w:eastAsia="lv-LV"/>
        </w:rPr>
        <w:t>Projekta 2. punktā paredzēts</w:t>
      </w:r>
      <w:r w:rsidRPr="00E77FDF">
        <w:rPr>
          <w:b/>
          <w:sz w:val="24"/>
          <w:szCs w:val="24"/>
          <w:lang w:eastAsia="lv-LV"/>
        </w:rPr>
        <w:t xml:space="preserve"> </w:t>
      </w:r>
      <w:r w:rsidRPr="00E77FDF">
        <w:rPr>
          <w:sz w:val="24"/>
          <w:szCs w:val="24"/>
        </w:rPr>
        <w:t>izteikt Ministru kabineta 2022.</w:t>
      </w:r>
      <w:r w:rsidR="00260050">
        <w:rPr>
          <w:sz w:val="24"/>
          <w:szCs w:val="24"/>
        </w:rPr>
        <w:t> </w:t>
      </w:r>
      <w:r w:rsidRPr="00E77FDF">
        <w:rPr>
          <w:sz w:val="24"/>
          <w:szCs w:val="24"/>
        </w:rPr>
        <w:t>gada 5.</w:t>
      </w:r>
      <w:r w:rsidR="00260050">
        <w:rPr>
          <w:sz w:val="24"/>
          <w:szCs w:val="24"/>
        </w:rPr>
        <w:t> </w:t>
      </w:r>
      <w:r w:rsidRPr="00E77FDF">
        <w:rPr>
          <w:sz w:val="24"/>
          <w:szCs w:val="24"/>
        </w:rPr>
        <w:t>jūlija noteikumu Nr. 398 "Noteikumi par centralizēto eksāmenu saturu un norises kārtību" (turpmāk</w:t>
      </w:r>
      <w:r w:rsidR="00260050">
        <w:rPr>
          <w:sz w:val="24"/>
          <w:szCs w:val="24"/>
        </w:rPr>
        <w:t> – </w:t>
      </w:r>
      <w:r w:rsidRPr="00E77FDF">
        <w:rPr>
          <w:sz w:val="24"/>
          <w:szCs w:val="24"/>
        </w:rPr>
        <w:t>Noteikumi) 7.</w:t>
      </w:r>
      <w:r w:rsidR="00260050">
        <w:rPr>
          <w:sz w:val="24"/>
          <w:szCs w:val="24"/>
        </w:rPr>
        <w:t> </w:t>
      </w:r>
      <w:r w:rsidRPr="00E77FDF">
        <w:rPr>
          <w:sz w:val="24"/>
          <w:szCs w:val="24"/>
        </w:rPr>
        <w:t>punktu šādā redakcijā:</w:t>
      </w:r>
    </w:p>
    <w:p w:rsidR="00D33E71" w:rsidRPr="00E77FDF" w:rsidP="00D33E71">
      <w:pPr>
        <w:ind w:firstLine="709"/>
        <w:jc w:val="both"/>
        <w:rPr>
          <w:i/>
          <w:sz w:val="24"/>
          <w:szCs w:val="24"/>
          <w:u w:val="single"/>
          <w:lang w:eastAsia="lv-LV"/>
        </w:rPr>
      </w:pPr>
      <w:r w:rsidRPr="00E77FDF">
        <w:rPr>
          <w:i/>
          <w:sz w:val="24"/>
          <w:szCs w:val="24"/>
        </w:rPr>
        <w:t xml:space="preserve">"7. Izglītības iestādē, kura atrodas </w:t>
      </w:r>
      <w:r w:rsidRPr="00E77FDF">
        <w:rPr>
          <w:i/>
          <w:sz w:val="24"/>
          <w:szCs w:val="24"/>
        </w:rPr>
        <w:t>valstspilsētas</w:t>
      </w:r>
      <w:r w:rsidRPr="00E77FDF">
        <w:rPr>
          <w:i/>
          <w:sz w:val="24"/>
          <w:szCs w:val="24"/>
        </w:rPr>
        <w:t xml:space="preserve"> administratīvajā teritorijā, eksāmenu par pamatizglītību vai vispārējo vidējo izglītību organizē ne mazāk kā 15 izglītojamiem. Pārējās izglītības iestādēs eksāmenu par pamatizglītību vai vispārējo vidējo izglītību organizē ne mazāk kā 10 izglītojamiem. </w:t>
      </w:r>
      <w:r w:rsidRPr="00E77FDF">
        <w:rPr>
          <w:i/>
          <w:sz w:val="24"/>
          <w:szCs w:val="24"/>
          <w:u w:val="single"/>
        </w:rPr>
        <w:t>Ja attiecīgajā izglītības iestādē izglītojamo skaits, kas kārto eksāmenu par pamatizglītību vai vispārējo vidējo izglītību, neatbilst šajā punktā minētajām prasībām, pašvaldības atbildīgā amatpersona organizē apvienoto eksāmenu.</w:t>
      </w:r>
      <w:r w:rsidRPr="00E77FDF">
        <w:rPr>
          <w:i/>
          <w:sz w:val="24"/>
          <w:szCs w:val="24"/>
        </w:rPr>
        <w:t xml:space="preserve"> Saskaņojot ar centru, apvienoto eksāmenu kopīgi var rīkot izglītības iestādēm no dažādām pašvaldībām. </w:t>
      </w:r>
      <w:r w:rsidRPr="00E77FDF">
        <w:rPr>
          <w:i/>
          <w:sz w:val="24"/>
          <w:szCs w:val="24"/>
          <w:u w:val="single"/>
        </w:rPr>
        <w:t xml:space="preserve">Ja </w:t>
      </w:r>
      <w:bookmarkStart w:id="0" w:name="_Hlk162535193"/>
      <w:r w:rsidRPr="00E77FDF">
        <w:rPr>
          <w:i/>
          <w:sz w:val="24"/>
          <w:szCs w:val="24"/>
          <w:u w:val="single"/>
        </w:rPr>
        <w:t>apvienoto eksāmenu nav iespējams organizēt</w:t>
      </w:r>
      <w:bookmarkEnd w:id="0"/>
      <w:r w:rsidRPr="00E77FDF">
        <w:rPr>
          <w:i/>
          <w:sz w:val="24"/>
          <w:szCs w:val="24"/>
          <w:u w:val="single"/>
        </w:rPr>
        <w:t>, pašvaldības atbildīgā amatpersona, saskaņojot ar centru, ir tiesīga organizēt eksāmenu attiecīgajā iestādē."</w:t>
      </w:r>
    </w:p>
    <w:p w:rsidR="00D33E71" w:rsidRPr="00E77FDF" w:rsidP="00D33E71">
      <w:pPr>
        <w:numPr>
          <w:ilvl w:val="1"/>
          <w:numId w:val="5"/>
        </w:numPr>
        <w:ind w:firstLine="709"/>
        <w:jc w:val="both"/>
        <w:rPr>
          <w:sz w:val="24"/>
          <w:szCs w:val="24"/>
        </w:rPr>
      </w:pPr>
      <w:r w:rsidRPr="00E77FDF">
        <w:rPr>
          <w:sz w:val="24"/>
          <w:szCs w:val="24"/>
        </w:rPr>
        <w:t>Projekta 3. punktā paredzēts izteikt Noteikumu 8.</w:t>
      </w:r>
      <w:r w:rsidR="00260050">
        <w:rPr>
          <w:sz w:val="24"/>
          <w:szCs w:val="24"/>
        </w:rPr>
        <w:t> </w:t>
      </w:r>
      <w:r w:rsidRPr="00E77FDF">
        <w:rPr>
          <w:sz w:val="24"/>
          <w:szCs w:val="24"/>
        </w:rPr>
        <w:t>punktu šādā redakcijā:</w:t>
      </w:r>
    </w:p>
    <w:p w:rsidR="00D33E71" w:rsidRPr="00E77FDF" w:rsidP="00D33E71">
      <w:pPr>
        <w:numPr>
          <w:ilvl w:val="1"/>
          <w:numId w:val="5"/>
        </w:numPr>
        <w:ind w:firstLine="709"/>
        <w:jc w:val="both"/>
        <w:rPr>
          <w:i/>
          <w:sz w:val="24"/>
          <w:szCs w:val="24"/>
        </w:rPr>
      </w:pPr>
      <w:r w:rsidRPr="00E77FDF">
        <w:rPr>
          <w:i/>
          <w:sz w:val="24"/>
          <w:szCs w:val="24"/>
        </w:rPr>
        <w:t xml:space="preserve">"8. Apvienotais eksāmens ir pašvaldības atbildīgās amatpersonas noteiktā izglītības iestādē organizēts eksāmens, </w:t>
      </w:r>
      <w:r w:rsidRPr="00E77FDF">
        <w:rPr>
          <w:i/>
          <w:sz w:val="24"/>
          <w:szCs w:val="24"/>
          <w:u w:val="single"/>
        </w:rPr>
        <w:t>kurā piedalās izglītojamie no divām vai vairākām izglītības iestādēm.</w:t>
      </w:r>
      <w:r w:rsidRPr="00E77FDF">
        <w:rPr>
          <w:b/>
          <w:i/>
          <w:sz w:val="24"/>
          <w:szCs w:val="24"/>
        </w:rPr>
        <w:t xml:space="preserve"> </w:t>
      </w:r>
      <w:r w:rsidRPr="00E77FDF">
        <w:rPr>
          <w:i/>
          <w:sz w:val="24"/>
          <w:szCs w:val="24"/>
        </w:rPr>
        <w:t>Apvienoto eksāmenu var organizēt arī gadījumā, ja izglītības iestāde nevar nodrošināt praktiskās daļas norisi visiem izglītojamiem vienlaikus. Ja apvienotā eksāmena norisi nevar organizēt pašvaldība, to var organizēt augstskola, ar kuru centrs ir noslēdzis sadarbības līgumu par eksāmenu organizēšanu."</w:t>
      </w:r>
    </w:p>
    <w:p w:rsidR="00D33E71" w:rsidRPr="00E77FDF" w:rsidP="00D33E71">
      <w:pPr>
        <w:ind w:firstLine="709"/>
        <w:jc w:val="both"/>
        <w:rPr>
          <w:sz w:val="24"/>
          <w:szCs w:val="24"/>
        </w:rPr>
      </w:pPr>
      <w:r>
        <w:rPr>
          <w:sz w:val="24"/>
          <w:szCs w:val="24"/>
        </w:rPr>
        <w:t xml:space="preserve">Pārvalde vērš uzmanību, ka </w:t>
      </w:r>
      <w:r w:rsidRPr="00E77FDF">
        <w:rPr>
          <w:sz w:val="24"/>
          <w:szCs w:val="24"/>
        </w:rPr>
        <w:t>Cēsu</w:t>
      </w:r>
      <w:r w:rsidRPr="00E77FDF">
        <w:rPr>
          <w:sz w:val="24"/>
          <w:szCs w:val="24"/>
        </w:rPr>
        <w:t xml:space="preserve"> 2.</w:t>
      </w:r>
      <w:r>
        <w:rPr>
          <w:sz w:val="24"/>
          <w:szCs w:val="24"/>
        </w:rPr>
        <w:t> </w:t>
      </w:r>
      <w:r w:rsidRPr="00E77FDF">
        <w:rPr>
          <w:sz w:val="24"/>
          <w:szCs w:val="24"/>
        </w:rPr>
        <w:t xml:space="preserve">vakara (maiņu) vidusskola ir </w:t>
      </w:r>
      <w:r>
        <w:rPr>
          <w:sz w:val="24"/>
          <w:szCs w:val="24"/>
        </w:rPr>
        <w:t xml:space="preserve">Pārvaldes </w:t>
      </w:r>
      <w:r w:rsidRPr="00E77FDF">
        <w:rPr>
          <w:sz w:val="24"/>
          <w:szCs w:val="24"/>
        </w:rPr>
        <w:t>Cēsu</w:t>
      </w:r>
      <w:r w:rsidRPr="00E77FDF">
        <w:rPr>
          <w:sz w:val="24"/>
          <w:szCs w:val="24"/>
        </w:rPr>
        <w:t xml:space="preserve"> Audzināšanas iestādes nepilngadīgajiem struktūrvienība, kas īsteno vispārējās pamatizglītības </w:t>
      </w:r>
      <w:r w:rsidRPr="00E77FDF">
        <w:rPr>
          <w:sz w:val="24"/>
          <w:szCs w:val="24"/>
        </w:rPr>
        <w:t>programmu, vispārējās vidējās izglītības programmu un speciālās pamatizglītības programmas. Pēc minētās vidusskolas sniegtās informācijas 2023./2024.</w:t>
      </w:r>
      <w:r>
        <w:rPr>
          <w:sz w:val="24"/>
          <w:szCs w:val="24"/>
        </w:rPr>
        <w:t> </w:t>
      </w:r>
      <w:r w:rsidRPr="00E77FDF">
        <w:rPr>
          <w:sz w:val="24"/>
          <w:szCs w:val="24"/>
        </w:rPr>
        <w:t>mācību gadā izglītības programmas apguvi 9. klasē uzsāka 3 ieslodzītie, 12. klasē</w:t>
      </w:r>
      <w:r>
        <w:rPr>
          <w:sz w:val="24"/>
          <w:szCs w:val="24"/>
        </w:rPr>
        <w:t> – </w:t>
      </w:r>
      <w:r w:rsidRPr="00E77FDF">
        <w:rPr>
          <w:sz w:val="24"/>
          <w:szCs w:val="24"/>
        </w:rPr>
        <w:t>1 ieslodzītais. Neskatoties uz to, ka izglītojamo skaits minētajās klasēs var mainīties, tomēr provizoriski to skaits nesasniegs 10 izglītojamos. Ieslodzījuma vietās vispārējās izglītības programmas īsteno arī pašvaldību izglītības iestādes un ieslodzīto skaits, kuri kārtos</w:t>
      </w:r>
      <w:r w:rsidRPr="00E77FDF">
        <w:rPr>
          <w:i/>
          <w:sz w:val="24"/>
          <w:szCs w:val="24"/>
        </w:rPr>
        <w:t xml:space="preserve"> </w:t>
      </w:r>
      <w:r w:rsidRPr="00E77FDF">
        <w:rPr>
          <w:sz w:val="24"/>
          <w:szCs w:val="24"/>
        </w:rPr>
        <w:t xml:space="preserve">eksāmenu par pamatizglītību vai vispārējo vidējo izglītību, var būt mazāks kā 10. Apvienoto eksāmenu minētajiem ieslodzītajiem izglītības iestādē, kas atrodas ārpus ieslodzījuma vietas, nav iespējams organizēt. </w:t>
      </w:r>
    </w:p>
    <w:p w:rsidR="00D33E71" w:rsidRPr="00E77FDF" w:rsidP="00D33E71">
      <w:pPr>
        <w:ind w:firstLine="709"/>
        <w:jc w:val="both"/>
        <w:rPr>
          <w:sz w:val="24"/>
          <w:szCs w:val="24"/>
          <w:lang w:eastAsia="lv-LV"/>
        </w:rPr>
      </w:pPr>
      <w:r w:rsidRPr="00E77FDF">
        <w:rPr>
          <w:sz w:val="24"/>
          <w:szCs w:val="24"/>
        </w:rPr>
        <w:t>Līdz ar to, Projektā nepieciešams paredzēt, ka eksāmenu par pamatizglītību vai vispārējo vidējo izglītību izglītojamiem, kuri iesaistīti attiecīgās izglītības programmas apguvē ieslodzījuma vietā, izglītības iestāde organizē ieslodzījuma vietā neatkarīgi no izglītojamo skaita, kas kārto eksāmenu par pamatizglītību vai vispārējo vidējo izglītību.</w:t>
      </w:r>
    </w:p>
    <w:p w:rsidR="00D33E71" w:rsidRPr="00E77FDF" w:rsidP="00D33E71">
      <w:pPr>
        <w:ind w:firstLine="709"/>
        <w:jc w:val="both"/>
        <w:rPr>
          <w:sz w:val="24"/>
          <w:szCs w:val="24"/>
          <w:lang w:eastAsia="lv-LV"/>
        </w:rPr>
      </w:pPr>
    </w:p>
    <w:p w:rsidR="00D33E71" w:rsidRPr="00E77FDF" w:rsidP="00D33E71">
      <w:pPr>
        <w:numPr>
          <w:ilvl w:val="0"/>
          <w:numId w:val="1"/>
        </w:numPr>
        <w:tabs>
          <w:tab w:val="left" w:pos="709"/>
        </w:tabs>
        <w:ind w:firstLine="709"/>
        <w:jc w:val="both"/>
        <w:rPr>
          <w:sz w:val="24"/>
          <w:szCs w:val="24"/>
        </w:rPr>
      </w:pPr>
      <w:r w:rsidRPr="00E77FDF">
        <w:rPr>
          <w:b/>
          <w:sz w:val="24"/>
          <w:szCs w:val="24"/>
          <w:lang w:eastAsia="lv-LV"/>
        </w:rPr>
        <w:t>2. </w:t>
      </w:r>
      <w:r w:rsidRPr="00E77FDF">
        <w:rPr>
          <w:sz w:val="24"/>
          <w:szCs w:val="24"/>
        </w:rPr>
        <w:t>Projekta 5. punktā paredzēts izteikt Noteikumu 13. punktu šādā redakcijā:</w:t>
      </w:r>
    </w:p>
    <w:p w:rsidR="00D33E71" w:rsidRPr="00E77FDF" w:rsidP="00D33E71">
      <w:pPr>
        <w:numPr>
          <w:ilvl w:val="0"/>
          <w:numId w:val="1"/>
        </w:numPr>
        <w:tabs>
          <w:tab w:val="left" w:pos="709"/>
        </w:tabs>
        <w:ind w:firstLine="709"/>
        <w:jc w:val="both"/>
        <w:rPr>
          <w:i/>
          <w:sz w:val="24"/>
          <w:szCs w:val="24"/>
        </w:rPr>
      </w:pPr>
      <w:r w:rsidRPr="00E77FDF">
        <w:rPr>
          <w:i/>
          <w:sz w:val="24"/>
          <w:szCs w:val="24"/>
        </w:rPr>
        <w:t>"13.</w:t>
      </w:r>
      <w:r w:rsidR="00260050">
        <w:rPr>
          <w:i/>
          <w:sz w:val="24"/>
          <w:szCs w:val="24"/>
        </w:rPr>
        <w:t> </w:t>
      </w:r>
      <w:r w:rsidRPr="00E77FDF">
        <w:rPr>
          <w:i/>
          <w:sz w:val="24"/>
          <w:szCs w:val="24"/>
        </w:rPr>
        <w:t xml:space="preserve">Izglītības iestādes vadītājs vai viņa pilnvarota persona nodrošina, lai izglītojamie un </w:t>
      </w:r>
      <w:r w:rsidRPr="00E77FDF">
        <w:rPr>
          <w:i/>
          <w:sz w:val="24"/>
          <w:szCs w:val="24"/>
          <w:u w:val="single"/>
        </w:rPr>
        <w:t>nepilngadīgo izglītojamo likumiskie pārstāvji</w:t>
      </w:r>
      <w:r w:rsidRPr="00E77FDF">
        <w:rPr>
          <w:i/>
          <w:sz w:val="24"/>
          <w:szCs w:val="24"/>
        </w:rPr>
        <w:t xml:space="preserve"> līdz attiecīgā mācību gada 1. novembrim un atkārtoti ne vēlāk kā astoņas nedēļas līdz attiecīgā mācību </w:t>
      </w:r>
      <w:r w:rsidRPr="00E77FDF">
        <w:rPr>
          <w:sz w:val="24"/>
          <w:szCs w:val="24"/>
        </w:rPr>
        <w:t>gada</w:t>
      </w:r>
      <w:r w:rsidRPr="00E77FDF">
        <w:rPr>
          <w:i/>
          <w:sz w:val="24"/>
          <w:szCs w:val="24"/>
        </w:rPr>
        <w:t xml:space="preserve"> pirmā eksāmena norises dienai tiktu informēti par šo noteikumu prasībām un par Ministru kabineta noteikumiem par valsts pārbaudes darbu norises laiku attiecīgajā mācību gadā. Iepazīšanos ar šo noteikumu prasībām un Ministru kabineta noteikumiem par valsts pārbaudes darbu norises laiku attiecīgajā mācību gadā:</w:t>
      </w:r>
    </w:p>
    <w:p w:rsidR="00D33E71" w:rsidRPr="00E77FDF" w:rsidP="00D33E71">
      <w:pPr>
        <w:numPr>
          <w:ilvl w:val="0"/>
          <w:numId w:val="1"/>
        </w:numPr>
        <w:tabs>
          <w:tab w:val="left" w:pos="709"/>
        </w:tabs>
        <w:ind w:firstLine="709"/>
        <w:jc w:val="both"/>
        <w:rPr>
          <w:i/>
          <w:sz w:val="24"/>
          <w:szCs w:val="24"/>
        </w:rPr>
      </w:pPr>
      <w:r w:rsidRPr="00E77FDF">
        <w:rPr>
          <w:i/>
          <w:sz w:val="24"/>
          <w:szCs w:val="24"/>
        </w:rPr>
        <w:t>13.1.</w:t>
      </w:r>
      <w:r w:rsidR="00260050">
        <w:rPr>
          <w:i/>
          <w:sz w:val="24"/>
          <w:szCs w:val="24"/>
        </w:rPr>
        <w:t> </w:t>
      </w:r>
      <w:r w:rsidRPr="00E77FDF">
        <w:rPr>
          <w:i/>
          <w:sz w:val="24"/>
          <w:szCs w:val="24"/>
        </w:rPr>
        <w:t>izglītojamie, kas atrodas ieslodzījuma vietā, un 9. klases izglītojamie apliecina ar parakstu klases vai grupas žurnālā vai ar identifikāciju elektroniskajā žurnālā;</w:t>
      </w:r>
    </w:p>
    <w:p w:rsidR="00D33E71" w:rsidRPr="00E77FDF" w:rsidP="00D33E71">
      <w:pPr>
        <w:numPr>
          <w:ilvl w:val="0"/>
          <w:numId w:val="1"/>
        </w:numPr>
        <w:tabs>
          <w:tab w:val="left" w:pos="709"/>
        </w:tabs>
        <w:ind w:firstLine="709"/>
        <w:jc w:val="both"/>
        <w:rPr>
          <w:i/>
          <w:sz w:val="24"/>
          <w:szCs w:val="24"/>
        </w:rPr>
      </w:pPr>
      <w:r w:rsidRPr="00E77FDF">
        <w:rPr>
          <w:i/>
          <w:sz w:val="24"/>
          <w:szCs w:val="24"/>
        </w:rPr>
        <w:t>13.2.</w:t>
      </w:r>
      <w:r w:rsidR="00260050">
        <w:rPr>
          <w:i/>
          <w:sz w:val="24"/>
          <w:szCs w:val="24"/>
        </w:rPr>
        <w:t> </w:t>
      </w:r>
      <w:r w:rsidRPr="00E77FDF">
        <w:rPr>
          <w:i/>
          <w:sz w:val="24"/>
          <w:szCs w:val="24"/>
        </w:rPr>
        <w:t>izglītojamie vidējās izglītības pakāpē apliecina, veicot atzīmi informācijas sistēmā, piesakoties valsts pārbaudījumiem."</w:t>
      </w:r>
    </w:p>
    <w:p w:rsidR="00D33E71" w:rsidRPr="00E77FDF" w:rsidP="00D33E71">
      <w:pPr>
        <w:pStyle w:val="ListParagraph"/>
        <w:numPr>
          <w:ilvl w:val="0"/>
          <w:numId w:val="1"/>
        </w:numPr>
        <w:ind w:firstLine="709"/>
        <w:jc w:val="both"/>
        <w:rPr>
          <w:rFonts w:ascii="Times New Roman" w:hAnsi="Times New Roman" w:cs="Times New Roman"/>
          <w:sz w:val="24"/>
          <w:szCs w:val="24"/>
        </w:rPr>
      </w:pPr>
      <w:r w:rsidRPr="00E77FDF">
        <w:rPr>
          <w:rFonts w:ascii="Times New Roman" w:hAnsi="Times New Roman" w:cs="Times New Roman"/>
          <w:sz w:val="24"/>
          <w:szCs w:val="24"/>
        </w:rPr>
        <w:t>Ņemot vērā, ka nepilngadīgo izglītojamo, kas atrodas ieslodzījuma vietā, likumisko pārstāvju informēšana var būt apgrūtinoša vai pat neiespējama, nepieciešams precizēt 13. punkta ievaddaļu un izteikt to šādā redakcijā:</w:t>
      </w:r>
    </w:p>
    <w:p w:rsidR="00D33E71" w:rsidRPr="00E77FDF" w:rsidP="00D33E71">
      <w:pPr>
        <w:numPr>
          <w:ilvl w:val="0"/>
          <w:numId w:val="1"/>
        </w:numPr>
        <w:tabs>
          <w:tab w:val="left" w:pos="709"/>
        </w:tabs>
        <w:ind w:firstLine="709"/>
        <w:jc w:val="both"/>
        <w:rPr>
          <w:i/>
          <w:sz w:val="24"/>
          <w:szCs w:val="24"/>
        </w:rPr>
      </w:pPr>
      <w:r w:rsidRPr="00E77FDF">
        <w:rPr>
          <w:i/>
          <w:sz w:val="24"/>
          <w:szCs w:val="24"/>
        </w:rPr>
        <w:t>"13.</w:t>
      </w:r>
      <w:r w:rsidR="00260050">
        <w:rPr>
          <w:i/>
          <w:sz w:val="24"/>
          <w:szCs w:val="24"/>
        </w:rPr>
        <w:t> </w:t>
      </w:r>
      <w:r w:rsidRPr="00E77FDF">
        <w:rPr>
          <w:i/>
          <w:sz w:val="24"/>
          <w:szCs w:val="24"/>
        </w:rPr>
        <w:t>Izglītības iestādes vadītājs vai viņa pilnvarota persona nodrošina, lai izglītojamie un nepilngadīgo izglītojamo likumiskie pārstāvji (izņemot nepilngadīgo izglītojamo, kas atrodas ieslodzījuma vietā, likumiskos pārstāvjus)</w:t>
      </w:r>
      <w:r w:rsidRPr="00E77FDF">
        <w:rPr>
          <w:sz w:val="24"/>
          <w:szCs w:val="24"/>
        </w:rPr>
        <w:t xml:space="preserve"> </w:t>
      </w:r>
      <w:r w:rsidRPr="00E77FDF">
        <w:rPr>
          <w:i/>
          <w:sz w:val="24"/>
          <w:szCs w:val="24"/>
        </w:rPr>
        <w:t xml:space="preserve"> līdz attiecīgā mācību gada 1. novembrim un atkārtoti ne vēlāk kā astoņas nedēļas līdz attiecīgā mācību gada pirmā eksāmena norises dienai tiktu informēti par šo noteikumu prasībām un par Ministru kabineta noteikumiem par valsts pārbaudes darbu norises laiku attiecīgajā mācību gadā. Iepazīšanos ar šo noteikumu prasībām un Ministru kabineta noteikumiem par valsts pārbaudes darbu norises laiku attiecīgajā mācību gadā:"</w:t>
      </w:r>
    </w:p>
    <w:p w:rsidR="00D33E71" w:rsidRPr="00E77FDF" w:rsidP="00D33E71">
      <w:pPr>
        <w:numPr>
          <w:ilvl w:val="0"/>
          <w:numId w:val="1"/>
        </w:numPr>
        <w:tabs>
          <w:tab w:val="left" w:pos="709"/>
        </w:tabs>
        <w:ind w:firstLine="709"/>
        <w:jc w:val="both"/>
        <w:rPr>
          <w:i/>
          <w:sz w:val="24"/>
          <w:szCs w:val="24"/>
        </w:rPr>
      </w:pPr>
    </w:p>
    <w:p w:rsidR="00D33E71" w:rsidRPr="00E77FDF" w:rsidP="00D33E71">
      <w:pPr>
        <w:pStyle w:val="tv213"/>
        <w:spacing w:before="0" w:beforeAutospacing="0" w:after="0" w:afterAutospacing="0"/>
        <w:ind w:firstLine="709"/>
        <w:jc w:val="both"/>
        <w:rPr>
          <w:i/>
        </w:rPr>
      </w:pPr>
      <w:r w:rsidRPr="00E77FDF">
        <w:rPr>
          <w:b/>
        </w:rPr>
        <w:t>3. </w:t>
      </w:r>
      <w:r w:rsidRPr="00E77FDF">
        <w:t xml:space="preserve">Šobrīd Noteikumu 31. punkts noteic, ka </w:t>
      </w:r>
      <w:r w:rsidRPr="00E77FDF">
        <w:rPr>
          <w:i/>
        </w:rPr>
        <w:t>no attiecīgā mācību gada 1.</w:t>
      </w:r>
      <w:r w:rsidR="00260050">
        <w:rPr>
          <w:i/>
        </w:rPr>
        <w:t> </w:t>
      </w:r>
      <w:r w:rsidRPr="00E77FDF">
        <w:rPr>
          <w:i/>
        </w:rPr>
        <w:t>novembra līdz 15.</w:t>
      </w:r>
      <w:r w:rsidR="00260050">
        <w:rPr>
          <w:i/>
        </w:rPr>
        <w:t> </w:t>
      </w:r>
      <w:r w:rsidRPr="00E77FDF">
        <w:rPr>
          <w:i/>
        </w:rPr>
        <w:t>decembrim informācijas sistēmā:</w:t>
      </w:r>
    </w:p>
    <w:p w:rsidR="00D33E71" w:rsidRPr="00E77FDF" w:rsidP="00D33E71">
      <w:pPr>
        <w:pStyle w:val="tv213"/>
        <w:spacing w:before="0" w:beforeAutospacing="0" w:after="0" w:afterAutospacing="0"/>
        <w:ind w:firstLine="709"/>
        <w:jc w:val="both"/>
        <w:rPr>
          <w:i/>
        </w:rPr>
      </w:pPr>
      <w:r w:rsidRPr="00E77FDF">
        <w:rPr>
          <w:i/>
        </w:rPr>
        <w:t>31.1. izglītības iestāde piesaka izglītojamos vispārējās pamatizglītības eksāmeniem, pamatojoties uz 9.</w:t>
      </w:r>
      <w:r w:rsidR="00260050">
        <w:rPr>
          <w:i/>
        </w:rPr>
        <w:t> </w:t>
      </w:r>
      <w:r w:rsidRPr="00E77FDF">
        <w:rPr>
          <w:i/>
        </w:rPr>
        <w:t xml:space="preserve">klases izglītojamā vai viņa likumiskā pārstāvja, vai par izglītojamā ieslodzītā </w:t>
      </w:r>
      <w:r w:rsidRPr="00E77FDF">
        <w:rPr>
          <w:i/>
        </w:rPr>
        <w:t>resocializāciju</w:t>
      </w:r>
      <w:r w:rsidRPr="00E77FDF">
        <w:rPr>
          <w:i/>
        </w:rPr>
        <w:t xml:space="preserve"> atbildīgās amatpersonas iesniegumu, kurā norādīti eksāmeni, kurus izglītojamais kārtos;</w:t>
      </w:r>
    </w:p>
    <w:p w:rsidR="00D33E71" w:rsidRPr="00E77FDF" w:rsidP="00D33E71">
      <w:pPr>
        <w:pStyle w:val="tv213"/>
        <w:spacing w:before="0" w:beforeAutospacing="0" w:after="0" w:afterAutospacing="0"/>
        <w:ind w:firstLine="709"/>
        <w:jc w:val="both"/>
        <w:rPr>
          <w:i/>
        </w:rPr>
      </w:pPr>
      <w:r w:rsidRPr="00E77FDF">
        <w:rPr>
          <w:i/>
        </w:rPr>
        <w:t>31.2. izglītojamais vispārējās vidējās izglītības eksāmeniem piesakās, atzīmējot, kurus eksāmenus un kādā mācību satura apguves līmenī kārtos;</w:t>
      </w:r>
    </w:p>
    <w:p w:rsidR="00D33E71" w:rsidRPr="00E77FDF" w:rsidP="00D33E71">
      <w:pPr>
        <w:pStyle w:val="tv213"/>
        <w:spacing w:before="0" w:beforeAutospacing="0" w:after="0" w:afterAutospacing="0"/>
        <w:ind w:firstLine="709"/>
        <w:jc w:val="both"/>
        <w:rPr>
          <w:i/>
        </w:rPr>
      </w:pPr>
      <w:r w:rsidRPr="00E77FDF">
        <w:rPr>
          <w:i/>
        </w:rPr>
        <w:t>31.3. izglītības iestādes vadītāja norīkotā persona, pamatojoties uz tā izglītojamā iesniegumu, kas atrodas ieslodzījuma vietā vai kuram nav subjekta identitātes pārbaudes iespēju informācijas sistēmā, atzīmē, kurus eksāmenus un kādā mācību satura apguves līmenī izglītojamais kārtos;</w:t>
      </w:r>
    </w:p>
    <w:p w:rsidR="00D33E71" w:rsidRPr="00E77FDF" w:rsidP="00D33E71">
      <w:pPr>
        <w:pStyle w:val="tv213"/>
        <w:spacing w:before="0" w:beforeAutospacing="0" w:after="0" w:afterAutospacing="0"/>
        <w:ind w:firstLine="709"/>
        <w:jc w:val="both"/>
        <w:rPr>
          <w:i/>
        </w:rPr>
      </w:pPr>
      <w:r w:rsidRPr="00E77FDF">
        <w:rPr>
          <w:i/>
        </w:rPr>
        <w:t>31.4. izglītības iestāde pārliecinās, vai visi izglītojamie ir pieteikušies minimāli nepieciešamajam eksāmenu skaitam vidējās izglītības iegūšanai un, ja nepieciešams, sazinās ar izglītojamo, lai precizētu vai papildinātu ierakstus informācijas sistēmā.</w:t>
      </w:r>
    </w:p>
    <w:p w:rsidR="00D33E71" w:rsidRPr="00E77FDF" w:rsidP="00D33E71">
      <w:pPr>
        <w:numPr>
          <w:ilvl w:val="0"/>
          <w:numId w:val="1"/>
        </w:numPr>
        <w:tabs>
          <w:tab w:val="left" w:pos="709"/>
        </w:tabs>
        <w:ind w:firstLine="709"/>
        <w:jc w:val="both"/>
        <w:rPr>
          <w:color w:val="FF0000"/>
          <w:sz w:val="24"/>
          <w:szCs w:val="24"/>
        </w:rPr>
      </w:pPr>
    </w:p>
    <w:p w:rsidR="00D33E71" w:rsidRPr="00E77FDF" w:rsidP="00D33E71">
      <w:pPr>
        <w:numPr>
          <w:ilvl w:val="0"/>
          <w:numId w:val="1"/>
        </w:numPr>
        <w:tabs>
          <w:tab w:val="left" w:pos="709"/>
        </w:tabs>
        <w:ind w:firstLine="709"/>
        <w:jc w:val="both"/>
        <w:rPr>
          <w:sz w:val="24"/>
          <w:szCs w:val="24"/>
        </w:rPr>
      </w:pPr>
      <w:r w:rsidRPr="00E77FDF">
        <w:rPr>
          <w:sz w:val="24"/>
          <w:szCs w:val="24"/>
        </w:rPr>
        <w:t>Projekta 12. punktā paredzēts izteikt Noteikumu 31.1.</w:t>
      </w:r>
      <w:r w:rsidR="00260050">
        <w:rPr>
          <w:sz w:val="24"/>
          <w:szCs w:val="24"/>
        </w:rPr>
        <w:t> </w:t>
      </w:r>
      <w:r w:rsidRPr="00E77FDF">
        <w:rPr>
          <w:sz w:val="24"/>
          <w:szCs w:val="24"/>
        </w:rPr>
        <w:t>apakšpunktu šādā redakcijā:</w:t>
      </w:r>
    </w:p>
    <w:p w:rsidR="00D33E71" w:rsidRPr="00E77FDF" w:rsidP="00D33E71">
      <w:pPr>
        <w:numPr>
          <w:ilvl w:val="0"/>
          <w:numId w:val="1"/>
        </w:numPr>
        <w:tabs>
          <w:tab w:val="left" w:pos="709"/>
        </w:tabs>
        <w:ind w:firstLine="709"/>
        <w:jc w:val="both"/>
        <w:rPr>
          <w:sz w:val="24"/>
          <w:szCs w:val="24"/>
        </w:rPr>
      </w:pPr>
      <w:r w:rsidRPr="00E77FDF">
        <w:rPr>
          <w:i/>
          <w:sz w:val="24"/>
          <w:szCs w:val="24"/>
        </w:rPr>
        <w:t xml:space="preserve">"31.1. </w:t>
      </w:r>
      <w:bookmarkStart w:id="1" w:name="_Hlk162958167"/>
      <w:r w:rsidRPr="00E77FDF">
        <w:rPr>
          <w:i/>
          <w:sz w:val="24"/>
          <w:szCs w:val="24"/>
        </w:rPr>
        <w:t xml:space="preserve">izglītības iestāde </w:t>
      </w:r>
      <w:bookmarkEnd w:id="1"/>
      <w:r w:rsidRPr="00E77FDF">
        <w:rPr>
          <w:i/>
          <w:sz w:val="24"/>
          <w:szCs w:val="24"/>
        </w:rPr>
        <w:t>piesaka visus 9. klases izglītojamos vispārējās pamatizglītības eksāmeniem;".</w:t>
      </w:r>
    </w:p>
    <w:p w:rsidR="00D33E71" w:rsidRPr="00E77FDF" w:rsidP="00D33E71">
      <w:pPr>
        <w:numPr>
          <w:ilvl w:val="1"/>
          <w:numId w:val="1"/>
        </w:numPr>
        <w:ind w:firstLine="709"/>
        <w:jc w:val="both"/>
        <w:rPr>
          <w:sz w:val="24"/>
          <w:szCs w:val="24"/>
        </w:rPr>
      </w:pPr>
      <w:r w:rsidRPr="00E77FDF">
        <w:rPr>
          <w:sz w:val="24"/>
          <w:szCs w:val="24"/>
        </w:rPr>
        <w:t>Projekta 13. punktā paredzēts izteikt Noteikumu 31.3.</w:t>
      </w:r>
      <w:r w:rsidR="00260050">
        <w:rPr>
          <w:sz w:val="24"/>
          <w:szCs w:val="24"/>
        </w:rPr>
        <w:t> </w:t>
      </w:r>
      <w:r w:rsidRPr="00E77FDF">
        <w:rPr>
          <w:sz w:val="24"/>
          <w:szCs w:val="24"/>
        </w:rPr>
        <w:t>apakšpunktu šādā redakcijā:</w:t>
      </w:r>
    </w:p>
    <w:p w:rsidR="00D33E71" w:rsidRPr="00E77FDF" w:rsidP="00D33E71">
      <w:pPr>
        <w:numPr>
          <w:ilvl w:val="1"/>
          <w:numId w:val="1"/>
        </w:numPr>
        <w:ind w:firstLine="709"/>
        <w:jc w:val="both"/>
        <w:rPr>
          <w:i/>
          <w:sz w:val="24"/>
          <w:szCs w:val="24"/>
        </w:rPr>
      </w:pPr>
      <w:r w:rsidRPr="00E77FDF">
        <w:rPr>
          <w:i/>
          <w:sz w:val="24"/>
          <w:szCs w:val="24"/>
        </w:rPr>
        <w:t>"31.3. izglītības iestādes vadītāja norīkotais informācijas sistēmas lietotājs, pamatojoties uz tā izglītojamā iesniegumu, kas atrodas ieslodzījuma vietā vai kuram nav subjekta identitātes pārbaudes iespēju informācijas sistēmā, atzīmē, kurus eksāmenus un kādā mācību satura apguves līmenī izglītojamais kārtos;".</w:t>
      </w:r>
    </w:p>
    <w:p w:rsidR="00D33E71" w:rsidRPr="00E77FDF" w:rsidP="00D33E71">
      <w:pPr>
        <w:ind w:firstLine="709"/>
        <w:jc w:val="both"/>
        <w:rPr>
          <w:color w:val="FF0000"/>
          <w:sz w:val="24"/>
          <w:szCs w:val="24"/>
        </w:rPr>
      </w:pPr>
    </w:p>
    <w:p w:rsidR="00D33E71" w:rsidRPr="00E77FDF" w:rsidP="00D33E71">
      <w:pPr>
        <w:numPr>
          <w:ilvl w:val="1"/>
          <w:numId w:val="2"/>
        </w:numPr>
        <w:ind w:firstLine="709"/>
        <w:jc w:val="both"/>
        <w:rPr>
          <w:sz w:val="24"/>
          <w:szCs w:val="24"/>
        </w:rPr>
      </w:pPr>
      <w:r w:rsidRPr="00E77FDF">
        <w:rPr>
          <w:sz w:val="24"/>
          <w:szCs w:val="24"/>
        </w:rPr>
        <w:t>No Noteikumu 31.1. apakšpunktā (Projekta redakcijā) noteiktā izriet, ka izglītības iestāde</w:t>
      </w:r>
      <w:r w:rsidRPr="00E77FDF">
        <w:rPr>
          <w:i/>
          <w:sz w:val="24"/>
          <w:szCs w:val="24"/>
        </w:rPr>
        <w:t xml:space="preserve"> </w:t>
      </w:r>
      <w:r w:rsidRPr="00E77FDF">
        <w:rPr>
          <w:sz w:val="24"/>
          <w:szCs w:val="24"/>
        </w:rPr>
        <w:t>informācijas sistēmā</w:t>
      </w:r>
      <w:r w:rsidRPr="00E77FDF">
        <w:rPr>
          <w:i/>
          <w:sz w:val="24"/>
          <w:szCs w:val="24"/>
        </w:rPr>
        <w:t xml:space="preserve"> </w:t>
      </w:r>
      <w:r w:rsidRPr="00E77FDF">
        <w:rPr>
          <w:sz w:val="24"/>
          <w:szCs w:val="24"/>
        </w:rPr>
        <w:t xml:space="preserve">piesaka </w:t>
      </w:r>
      <w:r w:rsidRPr="00E77FDF">
        <w:rPr>
          <w:sz w:val="24"/>
          <w:szCs w:val="24"/>
          <w:u w:val="single"/>
        </w:rPr>
        <w:t>visus</w:t>
      </w:r>
      <w:r w:rsidRPr="00E77FDF">
        <w:rPr>
          <w:sz w:val="24"/>
          <w:szCs w:val="24"/>
        </w:rPr>
        <w:t xml:space="preserve"> 9. klases izglītojamos vispārējās pamatizglītības eksāmeniem, tātad arī 9. klases izglītojamos, kas atrodas ieslodzījuma vietā.</w:t>
      </w:r>
    </w:p>
    <w:p w:rsidR="00D33E71" w:rsidRPr="00E77FDF" w:rsidP="00D33E71">
      <w:pPr>
        <w:numPr>
          <w:ilvl w:val="1"/>
          <w:numId w:val="1"/>
        </w:numPr>
        <w:ind w:firstLine="709"/>
        <w:jc w:val="both"/>
        <w:rPr>
          <w:i/>
          <w:sz w:val="24"/>
          <w:szCs w:val="24"/>
        </w:rPr>
      </w:pPr>
      <w:r w:rsidRPr="00E77FDF">
        <w:rPr>
          <w:sz w:val="24"/>
          <w:szCs w:val="24"/>
        </w:rPr>
        <w:t xml:space="preserve">Savukārt Noteikumu 31.3. apakšpunktā (Projekta redakcijā) noteikts, ka </w:t>
      </w:r>
      <w:r w:rsidRPr="00E77FDF">
        <w:rPr>
          <w:i/>
          <w:sz w:val="24"/>
          <w:szCs w:val="24"/>
        </w:rPr>
        <w:t>izglītības iestādes vadītāja norīkotais informācijas sistēmas lietotājs, pamatojoties uz tā izglītojamā iesniegumu, kas atrodas ieslodzījuma vietā vai kuram nav subjekta identitātes pārbaudes iespēju informācijas sistēmā, atzīmē, kurus eksāmenus un kādā mācību satura apguves līmenī izglītojamais kārtos;".</w:t>
      </w:r>
    </w:p>
    <w:p w:rsidR="00D33E71" w:rsidP="00260050">
      <w:pPr>
        <w:ind w:firstLine="709"/>
        <w:jc w:val="both"/>
        <w:rPr>
          <w:sz w:val="24"/>
          <w:szCs w:val="24"/>
        </w:rPr>
      </w:pPr>
      <w:r w:rsidRPr="00E77FDF">
        <w:rPr>
          <w:sz w:val="24"/>
          <w:szCs w:val="24"/>
        </w:rPr>
        <w:t>Ja Noteikumu 31.3. apakšpunktā (Projekta redakcijā) noteiktais attiecas uz izglītojamiem, kas atrodas ieslodzījuma vietā</w:t>
      </w:r>
      <w:r w:rsidR="00260050">
        <w:rPr>
          <w:sz w:val="24"/>
          <w:szCs w:val="24"/>
        </w:rPr>
        <w:t>,</w:t>
      </w:r>
      <w:r w:rsidRPr="00E77FDF">
        <w:rPr>
          <w:sz w:val="24"/>
          <w:szCs w:val="24"/>
        </w:rPr>
        <w:t xml:space="preserve"> un kuriem jākārto vispārējās </w:t>
      </w:r>
      <w:r w:rsidRPr="00E77FDF">
        <w:rPr>
          <w:sz w:val="24"/>
          <w:szCs w:val="24"/>
          <w:u w:val="single"/>
        </w:rPr>
        <w:t>vidējās</w:t>
      </w:r>
      <w:r w:rsidRPr="00E77FDF">
        <w:rPr>
          <w:sz w:val="24"/>
          <w:szCs w:val="24"/>
        </w:rPr>
        <w:t xml:space="preserve"> izglītības eksāmeni, nepieciešams attiecīgi precizēt 31.3. apakšpunktu.</w:t>
      </w:r>
    </w:p>
    <w:p w:rsidR="00260050" w:rsidRPr="00E77FDF" w:rsidP="00260050">
      <w:pPr>
        <w:ind w:firstLine="709"/>
        <w:jc w:val="both"/>
        <w:rPr>
          <w:sz w:val="24"/>
          <w:szCs w:val="24"/>
        </w:rPr>
      </w:pPr>
    </w:p>
    <w:p w:rsidR="00D33E71" w:rsidRPr="00E77FDF" w:rsidP="00D33E71">
      <w:pPr>
        <w:numPr>
          <w:ilvl w:val="0"/>
          <w:numId w:val="1"/>
        </w:numPr>
        <w:tabs>
          <w:tab w:val="left" w:pos="709"/>
        </w:tabs>
        <w:ind w:firstLine="709"/>
        <w:jc w:val="both"/>
        <w:rPr>
          <w:sz w:val="24"/>
          <w:szCs w:val="24"/>
        </w:rPr>
      </w:pPr>
      <w:r w:rsidRPr="00E77FDF">
        <w:rPr>
          <w:b/>
          <w:sz w:val="24"/>
          <w:szCs w:val="24"/>
          <w:lang w:eastAsia="lv-LV"/>
        </w:rPr>
        <w:t>4. </w:t>
      </w:r>
      <w:r w:rsidRPr="00E77FDF">
        <w:rPr>
          <w:sz w:val="24"/>
          <w:szCs w:val="24"/>
        </w:rPr>
        <w:t>Projekta 14. punktā paredzēts izteikt Noteikumu 32. punktu šādā redakcijā:</w:t>
      </w:r>
    </w:p>
    <w:p w:rsidR="00D33E71" w:rsidRPr="00E77FDF" w:rsidP="00D33E71">
      <w:pPr>
        <w:numPr>
          <w:ilvl w:val="0"/>
          <w:numId w:val="1"/>
        </w:numPr>
        <w:tabs>
          <w:tab w:val="left" w:pos="709"/>
        </w:tabs>
        <w:ind w:firstLine="709"/>
        <w:jc w:val="both"/>
        <w:rPr>
          <w:i/>
          <w:sz w:val="24"/>
          <w:szCs w:val="24"/>
        </w:rPr>
      </w:pPr>
      <w:r w:rsidRPr="00E77FDF">
        <w:rPr>
          <w:i/>
          <w:sz w:val="24"/>
          <w:szCs w:val="24"/>
        </w:rPr>
        <w:t>"32.</w:t>
      </w:r>
      <w:r w:rsidR="00260050">
        <w:rPr>
          <w:i/>
          <w:sz w:val="24"/>
          <w:szCs w:val="24"/>
        </w:rPr>
        <w:t> </w:t>
      </w:r>
      <w:r w:rsidRPr="00E77FDF">
        <w:rPr>
          <w:i/>
          <w:sz w:val="24"/>
          <w:szCs w:val="24"/>
        </w:rPr>
        <w:t xml:space="preserve">Ne vēlāk kā astoņas nedēļas pirms attiecīgā eksāmena norises dienas izglītojamie vidējās izglītības pakāpē, ja nepieciešams (piemēram, izglītojamais vēlas mainīt iepriekš izvēlētos eksāmenus vai kārtot papildu eksāmenu), veic izmaiņas informācijas sistēmā un apstiprina pieteikumus eksāmeniem, kā arī iepazīstas ar eksāmenu norises kārtību, veicot par to atzīmi informācijas sistēmā. Ja izvēlētos eksāmenus vēlas mainīt 9. klases izglītojamais vai izglītojamais, kurš atrodas ieslodzījuma vietā vai kuram nav subjekta identitātes pārbaudes iespēju informācijas sistēmā, izmaiņas informācijas sistēmā veic izglītības iestādes vadītāja norīkotais informācijas sistēmas lietotājs, pamatojoties uz pilngadīga izglītojamā vai </w:t>
      </w:r>
      <w:r w:rsidRPr="00E77FDF">
        <w:rPr>
          <w:i/>
          <w:sz w:val="24"/>
          <w:szCs w:val="24"/>
          <w:u w:val="single"/>
        </w:rPr>
        <w:t>nepilngadīga izglītojamā likumiskā pārstāvja</w:t>
      </w:r>
      <w:r w:rsidRPr="00E77FDF">
        <w:rPr>
          <w:i/>
          <w:sz w:val="24"/>
          <w:szCs w:val="24"/>
        </w:rPr>
        <w:t xml:space="preserve"> iesniegumu."</w:t>
      </w:r>
    </w:p>
    <w:p w:rsidR="00D33E71" w:rsidRPr="00E77FDF" w:rsidP="00D33E71">
      <w:pPr>
        <w:pStyle w:val="ListParagraph"/>
        <w:numPr>
          <w:ilvl w:val="0"/>
          <w:numId w:val="2"/>
        </w:numPr>
        <w:ind w:firstLine="709"/>
        <w:jc w:val="both"/>
        <w:rPr>
          <w:rFonts w:ascii="Times New Roman" w:hAnsi="Times New Roman" w:cs="Times New Roman"/>
          <w:sz w:val="24"/>
          <w:szCs w:val="24"/>
        </w:rPr>
      </w:pPr>
      <w:r w:rsidRPr="00E77FDF">
        <w:rPr>
          <w:rFonts w:ascii="Times New Roman" w:hAnsi="Times New Roman" w:cs="Times New Roman"/>
          <w:sz w:val="24"/>
          <w:szCs w:val="24"/>
        </w:rPr>
        <w:t>Ņemot vērā, ka nepilngadīga izglītojamā, kas atrodas ieslodzījuma vietā, likumiskais pārstāvis var neiesniegt Noteikumu 32. punktā minēto iesniegumu, nepieciešams precizēt minētā punkta otro teikumu un izteikt to šādā redakcijā:</w:t>
      </w:r>
    </w:p>
    <w:p w:rsidR="00D33E71" w:rsidRPr="00E77FDF" w:rsidP="00D33E71">
      <w:pPr>
        <w:numPr>
          <w:ilvl w:val="0"/>
          <w:numId w:val="2"/>
        </w:numPr>
        <w:tabs>
          <w:tab w:val="left" w:pos="709"/>
        </w:tabs>
        <w:ind w:firstLine="709"/>
        <w:jc w:val="both"/>
        <w:rPr>
          <w:i/>
          <w:sz w:val="24"/>
          <w:szCs w:val="24"/>
        </w:rPr>
      </w:pPr>
      <w:r w:rsidRPr="00E77FDF">
        <w:rPr>
          <w:i/>
          <w:sz w:val="24"/>
          <w:szCs w:val="24"/>
        </w:rPr>
        <w:t xml:space="preserve">"Ja izvēlētos eksāmenus vēlas mainīt 9. klases izglītojamais vai izglītojamais, kurš atrodas ieslodzījuma vietā vai kuram nav subjekta identitātes pārbaudes iespēju informācijas sistēmā, izmaiņas informācijas sistēmā veic izglītības iestādes vadītāja norīkotais informācijas sistēmas lietotājs, pamatojoties uz pilngadīga izglītojamā vai nepilngadīga izglītojamā likumiskā pārstāvja, vai par nepilngadīga izglītojamā </w:t>
      </w:r>
      <w:r w:rsidRPr="00E77FDF">
        <w:rPr>
          <w:i/>
          <w:sz w:val="24"/>
          <w:szCs w:val="24"/>
        </w:rPr>
        <w:t>resocializāciju</w:t>
      </w:r>
      <w:r w:rsidRPr="00E77FDF">
        <w:rPr>
          <w:i/>
          <w:sz w:val="24"/>
          <w:szCs w:val="24"/>
        </w:rPr>
        <w:t xml:space="preserve"> atbildīgās amatpersonas, ja izglītojamais atrodas ieslodzījuma vietā, iesniegumu."</w:t>
      </w:r>
    </w:p>
    <w:p w:rsidR="00D33E71" w:rsidRPr="00E77FDF" w:rsidP="00D33E71">
      <w:pPr>
        <w:ind w:firstLine="709"/>
        <w:jc w:val="both"/>
        <w:rPr>
          <w:sz w:val="24"/>
          <w:szCs w:val="24"/>
        </w:rPr>
      </w:pPr>
    </w:p>
    <w:p w:rsidR="00D33E71" w:rsidRPr="00E77FDF" w:rsidP="00D33E71">
      <w:pPr>
        <w:ind w:firstLine="709"/>
        <w:jc w:val="both"/>
        <w:rPr>
          <w:sz w:val="24"/>
          <w:szCs w:val="24"/>
        </w:rPr>
      </w:pPr>
      <w:r w:rsidRPr="00E77FDF">
        <w:rPr>
          <w:b/>
          <w:sz w:val="24"/>
          <w:szCs w:val="24"/>
          <w:lang w:eastAsia="lv-LV"/>
        </w:rPr>
        <w:t>5. </w:t>
      </w:r>
      <w:r w:rsidRPr="00E77FDF">
        <w:rPr>
          <w:sz w:val="24"/>
          <w:szCs w:val="24"/>
        </w:rPr>
        <w:t>Projekta 23. punktā paredzēts izteikt Noteikumu 48.3.</w:t>
      </w:r>
      <w:r w:rsidR="00260050">
        <w:rPr>
          <w:sz w:val="24"/>
          <w:szCs w:val="24"/>
        </w:rPr>
        <w:t> </w:t>
      </w:r>
      <w:r w:rsidRPr="00E77FDF">
        <w:rPr>
          <w:sz w:val="24"/>
          <w:szCs w:val="24"/>
        </w:rPr>
        <w:t>apakšpunktu šādā redakcijā:</w:t>
      </w:r>
    </w:p>
    <w:p w:rsidR="00D33E71" w:rsidRPr="00E77FDF" w:rsidP="00D33E71">
      <w:pPr>
        <w:ind w:firstLine="709"/>
        <w:jc w:val="both"/>
        <w:rPr>
          <w:sz w:val="24"/>
          <w:szCs w:val="24"/>
        </w:rPr>
      </w:pPr>
      <w:r w:rsidRPr="00E77FDF">
        <w:rPr>
          <w:i/>
          <w:sz w:val="24"/>
          <w:szCs w:val="24"/>
        </w:rPr>
        <w:t xml:space="preserve">"48.3. katram tiešsaistes eksāmena kārtotājam datortehniku </w:t>
      </w:r>
      <w:r w:rsidRPr="00E77FDF">
        <w:rPr>
          <w:i/>
          <w:sz w:val="24"/>
          <w:szCs w:val="24"/>
          <w:u w:val="single"/>
        </w:rPr>
        <w:t xml:space="preserve">ar interneta </w:t>
      </w:r>
      <w:r w:rsidRPr="00E77FDF">
        <w:rPr>
          <w:i/>
          <w:sz w:val="24"/>
          <w:szCs w:val="24"/>
          <w:u w:val="single"/>
        </w:rPr>
        <w:t>pieslēgumu</w:t>
      </w:r>
      <w:r w:rsidRPr="00E77FDF">
        <w:rPr>
          <w:i/>
          <w:sz w:val="24"/>
          <w:szCs w:val="24"/>
        </w:rPr>
        <w:t xml:space="preserve"> un nepieciešamo programmatūru;". </w:t>
      </w:r>
      <w:r w:rsidRPr="00E77FDF">
        <w:rPr>
          <w:sz w:val="24"/>
          <w:szCs w:val="24"/>
        </w:rPr>
        <w:t>Minētais būs jānodrošina izglītības iestādes vadītājam.</w:t>
      </w:r>
    </w:p>
    <w:p w:rsidR="00D33E71" w:rsidRPr="00E77FDF" w:rsidP="00D33E71">
      <w:pPr>
        <w:numPr>
          <w:ilvl w:val="0"/>
          <w:numId w:val="3"/>
        </w:numPr>
        <w:tabs>
          <w:tab w:val="left" w:pos="709"/>
        </w:tabs>
        <w:ind w:firstLine="709"/>
        <w:jc w:val="both"/>
        <w:rPr>
          <w:sz w:val="24"/>
          <w:szCs w:val="24"/>
        </w:rPr>
      </w:pPr>
      <w:r w:rsidRPr="00E77FDF">
        <w:rPr>
          <w:sz w:val="24"/>
          <w:szCs w:val="24"/>
        </w:rPr>
        <w:t>Turklāt Noteikumu XIII</w:t>
      </w:r>
      <w:r w:rsidR="00260050">
        <w:rPr>
          <w:sz w:val="24"/>
          <w:szCs w:val="24"/>
        </w:rPr>
        <w:t xml:space="preserve"> </w:t>
      </w:r>
      <w:r w:rsidRPr="00E77FDF">
        <w:rPr>
          <w:sz w:val="24"/>
          <w:szCs w:val="24"/>
        </w:rPr>
        <w:t>nodaļā noteikta eksāmena vai tā daļas norise tiešsaistē.</w:t>
      </w:r>
    </w:p>
    <w:p w:rsidR="00D33E71" w:rsidRPr="00E77FDF" w:rsidP="00D33E71">
      <w:pPr>
        <w:pStyle w:val="tv213"/>
        <w:spacing w:before="0" w:beforeAutospacing="0" w:after="0" w:afterAutospacing="0"/>
        <w:ind w:firstLine="709"/>
        <w:jc w:val="both"/>
        <w:rPr>
          <w:i/>
        </w:rPr>
      </w:pPr>
      <w:r w:rsidRPr="00E77FDF">
        <w:t xml:space="preserve">Noteikumu 106. punktā noteikts, ka </w:t>
      </w:r>
      <w:r w:rsidRPr="00E77FDF">
        <w:rPr>
          <w:i/>
        </w:rPr>
        <w:t>ne vēlāk kā stundu pirms eksāmena vai tā daļas norises eksāmena vadītājs:</w:t>
      </w:r>
    </w:p>
    <w:p w:rsidR="00D33E71" w:rsidRPr="00E77FDF" w:rsidP="00D33E71">
      <w:pPr>
        <w:pStyle w:val="tv213"/>
        <w:spacing w:before="0" w:beforeAutospacing="0" w:after="0" w:afterAutospacing="0"/>
        <w:ind w:firstLine="709"/>
        <w:jc w:val="both"/>
        <w:rPr>
          <w:i/>
          <w:u w:val="single"/>
        </w:rPr>
      </w:pPr>
      <w:r w:rsidRPr="00E77FDF">
        <w:rPr>
          <w:i/>
        </w:rPr>
        <w:t xml:space="preserve">106.1. pārbauda, vai eksāmena telpa ir piemērota eksāmena norisei, </w:t>
      </w:r>
      <w:r w:rsidRPr="00E77FDF">
        <w:rPr>
          <w:i/>
          <w:u w:val="single"/>
        </w:rPr>
        <w:t xml:space="preserve">vai ir kvalitatīvs interneta </w:t>
      </w:r>
      <w:r w:rsidRPr="00E77FDF">
        <w:rPr>
          <w:i/>
          <w:u w:val="single"/>
        </w:rPr>
        <w:t>pieslēgums</w:t>
      </w:r>
      <w:r w:rsidRPr="00E77FDF">
        <w:rPr>
          <w:i/>
          <w:u w:val="single"/>
        </w:rPr>
        <w:t>, vai darbojas informācijas sistēma un vai tā ir pieejama visās darbstacijās;</w:t>
      </w:r>
    </w:p>
    <w:p w:rsidR="00D33E71" w:rsidRPr="00E77FDF" w:rsidP="00D33E71">
      <w:pPr>
        <w:pStyle w:val="tv213"/>
        <w:spacing w:before="0" w:beforeAutospacing="0" w:after="0" w:afterAutospacing="0"/>
        <w:ind w:firstLine="709"/>
        <w:jc w:val="both"/>
      </w:pPr>
      <w:r w:rsidRPr="00E77FDF">
        <w:rPr>
          <w:i/>
        </w:rPr>
        <w:t>106.2. </w:t>
      </w:r>
      <w:r w:rsidRPr="00E77FDF">
        <w:rPr>
          <w:i/>
          <w:u w:val="single"/>
        </w:rPr>
        <w:t>ja nepieciešams, pārbauda datortīklu vai veic datortehnikas maiņu.</w:t>
      </w:r>
    </w:p>
    <w:p w:rsidR="00D33E71" w:rsidRPr="00E77FDF" w:rsidP="00D33E71">
      <w:pPr>
        <w:ind w:firstLine="709"/>
        <w:jc w:val="both"/>
        <w:rPr>
          <w:sz w:val="24"/>
          <w:szCs w:val="24"/>
        </w:rPr>
      </w:pPr>
    </w:p>
    <w:p w:rsidR="00D33E71" w:rsidRPr="00E77FDF" w:rsidP="00D33E71">
      <w:pPr>
        <w:pStyle w:val="tv213"/>
        <w:spacing w:before="0" w:beforeAutospacing="0" w:after="0" w:afterAutospacing="0"/>
        <w:ind w:firstLine="709"/>
        <w:jc w:val="both"/>
        <w:rPr>
          <w:i/>
        </w:rPr>
      </w:pPr>
      <w:r w:rsidRPr="00E77FDF">
        <w:t>Noteikumu 109. punkts noteic, ka</w:t>
      </w:r>
      <w:r w:rsidR="00260050">
        <w:t xml:space="preserve"> </w:t>
      </w:r>
      <w:r w:rsidRPr="00E77FDF">
        <w:rPr>
          <w:i/>
        </w:rPr>
        <w:t>eksāmena vadītājs:</w:t>
      </w:r>
    </w:p>
    <w:p w:rsidR="00D33E71" w:rsidRPr="00E77FDF" w:rsidP="00D33E71">
      <w:pPr>
        <w:pStyle w:val="tv213"/>
        <w:spacing w:before="0" w:beforeAutospacing="0" w:after="0" w:afterAutospacing="0"/>
        <w:ind w:firstLine="709"/>
        <w:jc w:val="both"/>
        <w:rPr>
          <w:i/>
        </w:rPr>
      </w:pPr>
      <w:r w:rsidRPr="00E77FDF">
        <w:rPr>
          <w:i/>
        </w:rPr>
        <w:t xml:space="preserve">109.1. eksāmena nodrošināšanai izmanto atsevišķu datoru, kurā drīkst atvērt tikai </w:t>
      </w:r>
      <w:r w:rsidRPr="00E77FDF">
        <w:rPr>
          <w:i/>
          <w:u w:val="single"/>
        </w:rPr>
        <w:t>informācijas sistēmu un noteiktus informācijas avotus</w:t>
      </w:r>
      <w:r w:rsidRPr="00E77FDF">
        <w:rPr>
          <w:i/>
        </w:rPr>
        <w:t xml:space="preserve"> atbilstoši eksāmena programmai;</w:t>
      </w:r>
    </w:p>
    <w:p w:rsidR="00D33E71" w:rsidRPr="00E77FDF" w:rsidP="00D33E71">
      <w:pPr>
        <w:pStyle w:val="tv213"/>
        <w:spacing w:before="0" w:beforeAutospacing="0" w:after="0" w:afterAutospacing="0"/>
        <w:ind w:firstLine="709"/>
        <w:jc w:val="both"/>
        <w:rPr>
          <w:i/>
        </w:rPr>
      </w:pPr>
      <w:r w:rsidRPr="00E77FDF">
        <w:rPr>
          <w:i/>
        </w:rPr>
        <w:t>109.2. </w:t>
      </w:r>
      <w:r w:rsidRPr="00E77FDF">
        <w:rPr>
          <w:i/>
          <w:u w:val="single"/>
        </w:rPr>
        <w:t>15 minūtes pirms eksāmena sākuma informācijas sistēmā</w:t>
      </w:r>
      <w:r w:rsidRPr="00E77FDF">
        <w:rPr>
          <w:i/>
        </w:rPr>
        <w:t xml:space="preserve"> uzzina izglītības iestādei piešķirto eksāmena uzsākšanas paroli, ko nedrīkst izpaust izglītojamiem;</w:t>
      </w:r>
    </w:p>
    <w:p w:rsidR="00D33E71" w:rsidRPr="00E77FDF" w:rsidP="00D33E71">
      <w:pPr>
        <w:pStyle w:val="tv213"/>
        <w:spacing w:before="0" w:beforeAutospacing="0" w:after="0" w:afterAutospacing="0"/>
        <w:ind w:firstLine="709"/>
        <w:jc w:val="both"/>
        <w:rPr>
          <w:i/>
        </w:rPr>
      </w:pPr>
      <w:r w:rsidRPr="00E77FDF">
        <w:rPr>
          <w:i/>
        </w:rPr>
        <w:t>109.3. ielaiž izglītojamos eksāmena telpā ne agrāk par 15 minūtēm pirms eksāmena sākuma;</w:t>
      </w:r>
    </w:p>
    <w:p w:rsidR="00D33E71" w:rsidRPr="00E77FDF" w:rsidP="00D33E71">
      <w:pPr>
        <w:pStyle w:val="tv213"/>
        <w:spacing w:before="0" w:beforeAutospacing="0" w:after="0" w:afterAutospacing="0"/>
        <w:ind w:firstLine="709"/>
        <w:jc w:val="both"/>
        <w:rPr>
          <w:i/>
        </w:rPr>
      </w:pPr>
      <w:r w:rsidRPr="00E77FDF">
        <w:rPr>
          <w:i/>
        </w:rPr>
        <w:t>109.4</w:t>
      </w:r>
      <w:r w:rsidRPr="00E77FDF">
        <w:rPr>
          <w:i/>
          <w:u w:val="single"/>
        </w:rPr>
        <w:t>. nodrošina, ka katram izglītojamam ir dators</w:t>
      </w:r>
      <w:r w:rsidRPr="00E77FDF">
        <w:rPr>
          <w:i/>
        </w:rPr>
        <w:t xml:space="preserve"> un papīra lapa melnrakstam;</w:t>
      </w:r>
    </w:p>
    <w:p w:rsidR="00D33E71" w:rsidRPr="00E77FDF" w:rsidP="00D33E71">
      <w:pPr>
        <w:pStyle w:val="tv213"/>
        <w:spacing w:before="0" w:beforeAutospacing="0" w:after="0" w:afterAutospacing="0"/>
        <w:ind w:firstLine="709"/>
        <w:jc w:val="both"/>
        <w:rPr>
          <w:i/>
        </w:rPr>
      </w:pPr>
      <w:r w:rsidRPr="00E77FDF">
        <w:rPr>
          <w:i/>
        </w:rPr>
        <w:t xml:space="preserve">109.5. nodrošina, lai izglītojamam eksāmena laikā </w:t>
      </w:r>
      <w:r w:rsidRPr="00E77FDF">
        <w:rPr>
          <w:i/>
          <w:u w:val="single"/>
        </w:rPr>
        <w:t>interneta pārlūkprogrammā</w:t>
      </w:r>
      <w:r w:rsidRPr="00E77FDF">
        <w:rPr>
          <w:i/>
        </w:rPr>
        <w:t xml:space="preserve"> būtu atvērti tikai eksāmena uzdevumi un netiktu lietotas citas datorprogrammas, izņemot tās, kuru lietošana ir noteikta eksāmena programmā vai uzdevumos.</w:t>
      </w:r>
    </w:p>
    <w:p w:rsidR="00D33E71" w:rsidRPr="00E77FDF" w:rsidP="00D33E71">
      <w:pPr>
        <w:tabs>
          <w:tab w:val="left" w:pos="709"/>
        </w:tabs>
        <w:ind w:firstLine="709"/>
        <w:jc w:val="both"/>
        <w:rPr>
          <w:sz w:val="24"/>
          <w:szCs w:val="24"/>
        </w:rPr>
      </w:pPr>
      <w:r w:rsidRPr="00E77FDF">
        <w:rPr>
          <w:sz w:val="24"/>
          <w:szCs w:val="24"/>
        </w:rPr>
        <w:tab/>
      </w:r>
    </w:p>
    <w:p w:rsidR="00D33E71" w:rsidRPr="00E77FDF" w:rsidP="00D33E71">
      <w:pPr>
        <w:tabs>
          <w:tab w:val="left" w:pos="709"/>
        </w:tabs>
        <w:ind w:firstLine="709"/>
        <w:jc w:val="both"/>
        <w:rPr>
          <w:sz w:val="24"/>
          <w:szCs w:val="24"/>
        </w:rPr>
      </w:pPr>
      <w:r w:rsidRPr="00E77FDF">
        <w:rPr>
          <w:sz w:val="24"/>
          <w:szCs w:val="24"/>
        </w:rPr>
        <w:tab/>
        <w:t xml:space="preserve">Šobrīd ieslodzījuma vietās izveidotais </w:t>
      </w:r>
      <w:r w:rsidRPr="00E77FDF">
        <w:rPr>
          <w:sz w:val="24"/>
          <w:szCs w:val="24"/>
        </w:rPr>
        <w:t>pieslēgums</w:t>
      </w:r>
      <w:r w:rsidRPr="00E77FDF">
        <w:rPr>
          <w:sz w:val="24"/>
          <w:szCs w:val="24"/>
        </w:rPr>
        <w:t xml:space="preserve"> internetam tikai daļēji nodrošina normatīvajos aktos noteiktās prasības izglītības procesa organizēšanai un valsts pārbaudes darbu un centralizēto eksāmenu kārtošanai, ne visās ieslodzījuma vietās var nodrošināt kvalitatīvo interneta </w:t>
      </w:r>
      <w:r w:rsidRPr="00E77FDF">
        <w:rPr>
          <w:sz w:val="24"/>
          <w:szCs w:val="24"/>
        </w:rPr>
        <w:t>pieslēgumu</w:t>
      </w:r>
      <w:r w:rsidRPr="00E77FDF">
        <w:rPr>
          <w:sz w:val="24"/>
          <w:szCs w:val="24"/>
        </w:rPr>
        <w:t xml:space="preserve">. Lai risinātu jautājumu par interneta tīkla ierīkošanu mācību telpās, proti, digitālās mācību vides izveidi, </w:t>
      </w:r>
      <w:r w:rsidR="00260050">
        <w:rPr>
          <w:sz w:val="24"/>
          <w:szCs w:val="24"/>
        </w:rPr>
        <w:t xml:space="preserve">Pārvalde </w:t>
      </w:r>
      <w:r w:rsidRPr="00E77FDF">
        <w:rPr>
          <w:sz w:val="24"/>
          <w:szCs w:val="24"/>
        </w:rPr>
        <w:t xml:space="preserve">2023. gadā lūdza piešķirt nepieciešamos </w:t>
      </w:r>
      <w:r w:rsidRPr="00E77FDF">
        <w:rPr>
          <w:color w:val="000000"/>
          <w:sz w:val="24"/>
          <w:szCs w:val="24"/>
        </w:rPr>
        <w:t xml:space="preserve">budžeta līdzekļus 2024. gadam, kas </w:t>
      </w:r>
      <w:r w:rsidR="00260050">
        <w:rPr>
          <w:sz w:val="24"/>
          <w:szCs w:val="24"/>
        </w:rPr>
        <w:t xml:space="preserve">Pārvaldei </w:t>
      </w:r>
      <w:r w:rsidRPr="00E77FDF">
        <w:rPr>
          <w:color w:val="000000"/>
          <w:sz w:val="24"/>
          <w:szCs w:val="24"/>
        </w:rPr>
        <w:t>netika piešķirti.</w:t>
      </w:r>
    </w:p>
    <w:p w:rsidR="00D33E71" w:rsidRPr="00E77FDF" w:rsidP="00D33E71">
      <w:pPr>
        <w:numPr>
          <w:ilvl w:val="0"/>
          <w:numId w:val="3"/>
        </w:numPr>
        <w:ind w:firstLine="709"/>
        <w:jc w:val="both"/>
        <w:rPr>
          <w:i/>
          <w:sz w:val="24"/>
          <w:szCs w:val="24"/>
        </w:rPr>
      </w:pPr>
      <w:r w:rsidRPr="00E77FDF">
        <w:rPr>
          <w:sz w:val="24"/>
          <w:szCs w:val="24"/>
        </w:rPr>
        <w:t xml:space="preserve">Noteikumu 17. punkts noteic, ka </w:t>
      </w:r>
      <w:r w:rsidRPr="00E77FDF">
        <w:rPr>
          <w:i/>
          <w:sz w:val="24"/>
          <w:szCs w:val="24"/>
        </w:rPr>
        <w:t xml:space="preserve">eksāmens var būt rakstisks vai kombinēts (rakstu un mutvārdu daļa vai rakstu un praktiskā daļa). Eksāmenu vai tā daļu </w:t>
      </w:r>
      <w:r w:rsidRPr="00E77FDF">
        <w:rPr>
          <w:b/>
          <w:i/>
          <w:sz w:val="24"/>
          <w:szCs w:val="24"/>
        </w:rPr>
        <w:t>var</w:t>
      </w:r>
      <w:r w:rsidRPr="00E77FDF">
        <w:rPr>
          <w:i/>
          <w:sz w:val="24"/>
          <w:szCs w:val="24"/>
        </w:rPr>
        <w:t xml:space="preserve"> kārtot informācijas sistēmā.</w:t>
      </w:r>
    </w:p>
    <w:p w:rsidR="00D33E71" w:rsidRPr="00E77FDF" w:rsidP="00D33E71">
      <w:pPr>
        <w:numPr>
          <w:ilvl w:val="0"/>
          <w:numId w:val="3"/>
        </w:numPr>
        <w:tabs>
          <w:tab w:val="left" w:pos="709"/>
        </w:tabs>
        <w:ind w:firstLine="709"/>
        <w:jc w:val="both"/>
        <w:rPr>
          <w:sz w:val="24"/>
          <w:szCs w:val="24"/>
        </w:rPr>
      </w:pPr>
      <w:r w:rsidRPr="00E77FDF">
        <w:rPr>
          <w:sz w:val="24"/>
          <w:szCs w:val="24"/>
        </w:rPr>
        <w:t xml:space="preserve">Līdz ar to, eksāmena vai tā daļas kārtošana informācijas sistēmā nav obligāta. </w:t>
      </w:r>
    </w:p>
    <w:p w:rsidR="00D33E71" w:rsidRPr="00E77FDF" w:rsidP="00D33E71">
      <w:pPr>
        <w:numPr>
          <w:ilvl w:val="0"/>
          <w:numId w:val="3"/>
        </w:numPr>
        <w:tabs>
          <w:tab w:val="left" w:pos="709"/>
        </w:tabs>
        <w:ind w:firstLine="709"/>
        <w:jc w:val="both"/>
        <w:rPr>
          <w:sz w:val="24"/>
          <w:szCs w:val="24"/>
        </w:rPr>
      </w:pPr>
      <w:r w:rsidRPr="00E77FDF">
        <w:rPr>
          <w:sz w:val="24"/>
          <w:szCs w:val="24"/>
        </w:rPr>
        <w:t>Ņemot vērā iepriekš minēto, lūdzam paredzēt Projektā normatīvo regulējumu, kas noteiktu izglītības iestādes rīcību, ja izglītojamiem, kas atrodas ieslodzījuma vietā, nevar nodrošināt eksāmena vai tā daļas norisi tiešsaistē.</w:t>
      </w:r>
    </w:p>
    <w:p w:rsidR="00D33E71" w:rsidRPr="00E77FDF" w:rsidP="00D33E71">
      <w:pPr>
        <w:ind w:firstLine="709"/>
        <w:jc w:val="both"/>
        <w:rPr>
          <w:sz w:val="24"/>
          <w:szCs w:val="24"/>
        </w:rPr>
      </w:pPr>
    </w:p>
    <w:p w:rsidR="00D33E71" w:rsidRPr="00E77FDF" w:rsidP="00D33E71">
      <w:pPr>
        <w:pStyle w:val="ListParagraph"/>
        <w:numPr>
          <w:ilvl w:val="0"/>
          <w:numId w:val="6"/>
        </w:numPr>
        <w:ind w:firstLine="709"/>
        <w:jc w:val="both"/>
        <w:rPr>
          <w:rFonts w:ascii="Times New Roman" w:hAnsi="Times New Roman" w:cs="Times New Roman"/>
          <w:sz w:val="24"/>
          <w:szCs w:val="24"/>
        </w:rPr>
      </w:pPr>
      <w:r w:rsidRPr="00E77FDF">
        <w:rPr>
          <w:rFonts w:ascii="Times New Roman" w:hAnsi="Times New Roman" w:cs="Times New Roman"/>
          <w:b/>
          <w:sz w:val="24"/>
          <w:szCs w:val="24"/>
          <w:lang w:eastAsia="lv-LV"/>
        </w:rPr>
        <w:t>6. </w:t>
      </w:r>
      <w:r w:rsidRPr="00E77FDF">
        <w:rPr>
          <w:rFonts w:ascii="Times New Roman" w:hAnsi="Times New Roman" w:cs="Times New Roman"/>
          <w:sz w:val="24"/>
          <w:szCs w:val="24"/>
        </w:rPr>
        <w:t xml:space="preserve"> Projekta 51. punktā paredzēts izteikt Noteikumu 130.</w:t>
      </w:r>
      <w:r w:rsidR="00260050">
        <w:rPr>
          <w:rFonts w:ascii="Times New Roman" w:hAnsi="Times New Roman" w:cs="Times New Roman"/>
          <w:sz w:val="24"/>
          <w:szCs w:val="24"/>
        </w:rPr>
        <w:t> </w:t>
      </w:r>
      <w:r w:rsidRPr="00E77FDF">
        <w:rPr>
          <w:rFonts w:ascii="Times New Roman" w:hAnsi="Times New Roman" w:cs="Times New Roman"/>
          <w:sz w:val="24"/>
          <w:szCs w:val="24"/>
        </w:rPr>
        <w:t>punktu šādā redakcijā:</w:t>
      </w:r>
    </w:p>
    <w:p w:rsidR="00D33E71" w:rsidRPr="00E77FDF" w:rsidP="00D33E71">
      <w:pPr>
        <w:pStyle w:val="ListParagraph"/>
        <w:numPr>
          <w:ilvl w:val="0"/>
          <w:numId w:val="6"/>
        </w:numPr>
        <w:ind w:firstLine="709"/>
        <w:jc w:val="both"/>
        <w:rPr>
          <w:rFonts w:ascii="Times New Roman" w:hAnsi="Times New Roman" w:cs="Times New Roman"/>
          <w:sz w:val="24"/>
          <w:szCs w:val="24"/>
        </w:rPr>
      </w:pPr>
      <w:r w:rsidRPr="00E77FDF">
        <w:rPr>
          <w:rFonts w:ascii="Times New Roman" w:hAnsi="Times New Roman" w:cs="Times New Roman"/>
          <w:sz w:val="24"/>
          <w:szCs w:val="24"/>
        </w:rPr>
        <w:t>"</w:t>
      </w:r>
      <w:r w:rsidRPr="00E77FDF">
        <w:rPr>
          <w:rFonts w:ascii="Times New Roman" w:hAnsi="Times New Roman" w:cs="Times New Roman"/>
          <w:i/>
          <w:sz w:val="24"/>
          <w:szCs w:val="24"/>
        </w:rPr>
        <w:t>130.</w:t>
      </w:r>
      <w:r w:rsidR="00260050">
        <w:rPr>
          <w:rFonts w:ascii="Times New Roman" w:hAnsi="Times New Roman" w:cs="Times New Roman"/>
          <w:i/>
          <w:sz w:val="24"/>
          <w:szCs w:val="24"/>
        </w:rPr>
        <w:t xml:space="preserve"> </w:t>
      </w:r>
      <w:r w:rsidRPr="00E77FDF">
        <w:rPr>
          <w:rFonts w:ascii="Times New Roman" w:hAnsi="Times New Roman" w:cs="Times New Roman"/>
          <w:i/>
          <w:sz w:val="24"/>
          <w:szCs w:val="24"/>
        </w:rPr>
        <w:t xml:space="preserve">Mēneša laikā pēc eksāmena rezultātu publicēšanas vai paziņošanas šo noteikumu 129. punktā minētajā kārtībā izglītojamais vai nepilngadīga izglītojamā likumiskais pārstāvis vai </w:t>
      </w:r>
      <w:bookmarkStart w:id="2" w:name="_Hlk162950613"/>
      <w:r w:rsidRPr="00E77FDF">
        <w:rPr>
          <w:rFonts w:ascii="Times New Roman" w:hAnsi="Times New Roman" w:cs="Times New Roman"/>
          <w:i/>
          <w:sz w:val="24"/>
          <w:szCs w:val="24"/>
          <w:u w:val="single"/>
        </w:rPr>
        <w:t xml:space="preserve">par izglītojamā </w:t>
      </w:r>
      <w:r w:rsidRPr="00E77FDF">
        <w:rPr>
          <w:rFonts w:ascii="Times New Roman" w:hAnsi="Times New Roman" w:cs="Times New Roman"/>
          <w:i/>
          <w:sz w:val="24"/>
          <w:szCs w:val="24"/>
          <w:u w:val="single"/>
        </w:rPr>
        <w:t>resocializāciju</w:t>
      </w:r>
      <w:r w:rsidRPr="00E77FDF">
        <w:rPr>
          <w:rFonts w:ascii="Times New Roman" w:hAnsi="Times New Roman" w:cs="Times New Roman"/>
          <w:i/>
          <w:sz w:val="24"/>
          <w:szCs w:val="24"/>
          <w:u w:val="single"/>
        </w:rPr>
        <w:t xml:space="preserve"> atbildīgā amatpersona, ja izglītojamais atrodas ieslodzījuma vietā,</w:t>
      </w:r>
      <w:r w:rsidRPr="00E77FDF">
        <w:rPr>
          <w:rFonts w:ascii="Times New Roman" w:hAnsi="Times New Roman" w:cs="Times New Roman"/>
          <w:i/>
          <w:sz w:val="24"/>
          <w:szCs w:val="24"/>
        </w:rPr>
        <w:t xml:space="preserve"> </w:t>
      </w:r>
      <w:bookmarkEnd w:id="2"/>
      <w:r w:rsidRPr="00E77FDF">
        <w:rPr>
          <w:rFonts w:ascii="Times New Roman" w:hAnsi="Times New Roman" w:cs="Times New Roman"/>
          <w:i/>
          <w:sz w:val="24"/>
          <w:szCs w:val="24"/>
        </w:rPr>
        <w:t>var apstrīdēt eksāmena rezultātu Administratīvā procesa likumā noteiktajā kārtībā."</w:t>
      </w:r>
    </w:p>
    <w:p w:rsidR="00D33E71" w:rsidRPr="00E77FDF" w:rsidP="00D33E71">
      <w:pPr>
        <w:pStyle w:val="ListParagraph"/>
        <w:numPr>
          <w:ilvl w:val="0"/>
          <w:numId w:val="4"/>
        </w:numPr>
        <w:ind w:firstLine="709"/>
        <w:jc w:val="both"/>
        <w:rPr>
          <w:rFonts w:ascii="Times New Roman" w:hAnsi="Times New Roman" w:cs="Times New Roman"/>
          <w:sz w:val="24"/>
          <w:szCs w:val="24"/>
        </w:rPr>
      </w:pPr>
      <w:r w:rsidRPr="00E77FDF">
        <w:rPr>
          <w:rFonts w:ascii="Times New Roman" w:hAnsi="Times New Roman" w:cs="Times New Roman"/>
          <w:sz w:val="24"/>
          <w:szCs w:val="24"/>
        </w:rPr>
        <w:t>Savukārt Projekta 53. punktā paredzēts izteikt Noteikumu 132.</w:t>
      </w:r>
      <w:r w:rsidR="00260050">
        <w:rPr>
          <w:rFonts w:ascii="Times New Roman" w:hAnsi="Times New Roman" w:cs="Times New Roman"/>
          <w:sz w:val="24"/>
          <w:szCs w:val="24"/>
        </w:rPr>
        <w:t> </w:t>
      </w:r>
      <w:r w:rsidRPr="00E77FDF">
        <w:rPr>
          <w:rFonts w:ascii="Times New Roman" w:hAnsi="Times New Roman" w:cs="Times New Roman"/>
          <w:sz w:val="24"/>
          <w:szCs w:val="24"/>
        </w:rPr>
        <w:t>punktu šādā redakcijā:</w:t>
      </w:r>
    </w:p>
    <w:p w:rsidR="00D33E71" w:rsidRPr="00E77FDF" w:rsidP="00D33E71">
      <w:pPr>
        <w:ind w:firstLine="709"/>
        <w:jc w:val="both"/>
        <w:rPr>
          <w:i/>
          <w:sz w:val="24"/>
          <w:szCs w:val="24"/>
        </w:rPr>
      </w:pPr>
      <w:r w:rsidRPr="00E77FDF">
        <w:rPr>
          <w:i/>
          <w:sz w:val="24"/>
          <w:szCs w:val="24"/>
        </w:rPr>
        <w:t>"132. Apelācijas komisija izskata no izglītojamiem vai nepilngadīgo izglītojamo likumiskajiem pārstāvjiem saņemtos iesniegumus, pārskata eksāmenā piešķirto vērtējumu un pieņem lēmumu Administratīvā procesa likumā noteiktajā kārtībā."</w:t>
      </w:r>
    </w:p>
    <w:p w:rsidR="00D33E71" w:rsidRPr="00E77FDF" w:rsidP="00D33E71">
      <w:pPr>
        <w:numPr>
          <w:ilvl w:val="0"/>
          <w:numId w:val="4"/>
        </w:numPr>
        <w:ind w:firstLine="709"/>
        <w:jc w:val="both"/>
        <w:rPr>
          <w:sz w:val="24"/>
          <w:szCs w:val="24"/>
        </w:rPr>
      </w:pPr>
      <w:r w:rsidRPr="00E77FDF">
        <w:rPr>
          <w:sz w:val="24"/>
          <w:szCs w:val="24"/>
        </w:rPr>
        <w:t>Ņemot vērā, ka eksāmena rezultātu pilngadīga persona (arī ieslodzītais) var apstrīdēt pati nepieciešams izteikt Noteikumu 130. punktu šādā redakcijā:</w:t>
      </w:r>
    </w:p>
    <w:p w:rsidR="00D33E71" w:rsidRPr="00E77FDF" w:rsidP="00D33E71">
      <w:pPr>
        <w:pStyle w:val="ListParagraph"/>
        <w:numPr>
          <w:ilvl w:val="0"/>
          <w:numId w:val="4"/>
        </w:numPr>
        <w:ind w:firstLine="709"/>
        <w:jc w:val="both"/>
        <w:rPr>
          <w:rFonts w:ascii="Times New Roman" w:hAnsi="Times New Roman" w:cs="Times New Roman"/>
          <w:sz w:val="24"/>
          <w:szCs w:val="24"/>
        </w:rPr>
      </w:pPr>
      <w:r w:rsidRPr="00E77FDF">
        <w:rPr>
          <w:rFonts w:ascii="Times New Roman" w:hAnsi="Times New Roman" w:cs="Times New Roman"/>
          <w:sz w:val="24"/>
          <w:szCs w:val="24"/>
        </w:rPr>
        <w:t>"</w:t>
      </w:r>
      <w:r w:rsidRPr="00E77FDF">
        <w:rPr>
          <w:rFonts w:ascii="Times New Roman" w:hAnsi="Times New Roman" w:cs="Times New Roman"/>
          <w:i/>
          <w:sz w:val="24"/>
          <w:szCs w:val="24"/>
        </w:rPr>
        <w:t>130.</w:t>
      </w:r>
      <w:r w:rsidR="00260050">
        <w:rPr>
          <w:rFonts w:ascii="Times New Roman" w:hAnsi="Times New Roman" w:cs="Times New Roman"/>
          <w:i/>
          <w:sz w:val="24"/>
          <w:szCs w:val="24"/>
        </w:rPr>
        <w:t> </w:t>
      </w:r>
      <w:r w:rsidRPr="00E77FDF">
        <w:rPr>
          <w:rFonts w:ascii="Times New Roman" w:hAnsi="Times New Roman" w:cs="Times New Roman"/>
          <w:i/>
          <w:sz w:val="24"/>
          <w:szCs w:val="24"/>
        </w:rPr>
        <w:t xml:space="preserve">Mēneša laikā pēc eksāmena rezultātu publicēšanas vai paziņošanas šo noteikumu 129. punktā minētajā kārtībā izglītojamais vai nepilngadīga izglītojamā likumiskais pārstāvis vai par nepilngadīga izglītojamā </w:t>
      </w:r>
      <w:r w:rsidRPr="00E77FDF">
        <w:rPr>
          <w:rFonts w:ascii="Times New Roman" w:hAnsi="Times New Roman" w:cs="Times New Roman"/>
          <w:i/>
          <w:sz w:val="24"/>
          <w:szCs w:val="24"/>
        </w:rPr>
        <w:t>resocializāciju</w:t>
      </w:r>
      <w:r w:rsidRPr="00E77FDF">
        <w:rPr>
          <w:rFonts w:ascii="Times New Roman" w:hAnsi="Times New Roman" w:cs="Times New Roman"/>
          <w:i/>
          <w:sz w:val="24"/>
          <w:szCs w:val="24"/>
        </w:rPr>
        <w:t xml:space="preserve"> atbildīgā amatpersona, ja izglītojamais atrodas ieslodzījuma vietā, var apstrīdēt eksāmena rezultātu Administratīvā procesa likumā noteiktajā kārtībā."</w:t>
      </w:r>
    </w:p>
    <w:p w:rsidR="00D33E71" w:rsidRPr="00E77FDF" w:rsidP="00D33E71">
      <w:pPr>
        <w:numPr>
          <w:ilvl w:val="0"/>
          <w:numId w:val="4"/>
        </w:numPr>
        <w:ind w:firstLine="709"/>
        <w:jc w:val="both"/>
        <w:rPr>
          <w:sz w:val="24"/>
          <w:szCs w:val="24"/>
        </w:rPr>
      </w:pPr>
      <w:r w:rsidRPr="00E77FDF">
        <w:rPr>
          <w:sz w:val="24"/>
          <w:szCs w:val="24"/>
        </w:rPr>
        <w:t>Savukārt Noteikumu 132. punktu nepieciešams izteikt šādā redakcijā:</w:t>
      </w:r>
    </w:p>
    <w:p w:rsidR="00D33E71" w:rsidRPr="00E77FDF" w:rsidP="00D33E71">
      <w:pPr>
        <w:pStyle w:val="ListParagraph"/>
        <w:numPr>
          <w:ilvl w:val="0"/>
          <w:numId w:val="4"/>
        </w:numPr>
        <w:ind w:firstLine="709"/>
        <w:jc w:val="both"/>
        <w:rPr>
          <w:rFonts w:ascii="Times New Roman" w:hAnsi="Times New Roman" w:cs="Times New Roman"/>
          <w:i/>
          <w:sz w:val="24"/>
          <w:szCs w:val="24"/>
        </w:rPr>
      </w:pPr>
      <w:r w:rsidRPr="00E77FDF">
        <w:rPr>
          <w:rFonts w:ascii="Times New Roman" w:hAnsi="Times New Roman" w:cs="Times New Roman"/>
          <w:i/>
          <w:sz w:val="24"/>
          <w:szCs w:val="24"/>
        </w:rPr>
        <w:t>"132.</w:t>
      </w:r>
      <w:r w:rsidR="00260050">
        <w:rPr>
          <w:rFonts w:ascii="Times New Roman" w:hAnsi="Times New Roman" w:cs="Times New Roman"/>
          <w:i/>
          <w:sz w:val="24"/>
          <w:szCs w:val="24"/>
        </w:rPr>
        <w:t> </w:t>
      </w:r>
      <w:r w:rsidRPr="00E77FDF">
        <w:rPr>
          <w:rFonts w:ascii="Times New Roman" w:hAnsi="Times New Roman" w:cs="Times New Roman"/>
          <w:i/>
          <w:sz w:val="24"/>
          <w:szCs w:val="24"/>
        </w:rPr>
        <w:t xml:space="preserve">Apelācijas komisija izskata no izglītojamiem vai nepilngadīgo izglītojamo likumiskajiem pārstāvjiem vai par nepilngadīga izglītojamā </w:t>
      </w:r>
      <w:r w:rsidRPr="00E77FDF">
        <w:rPr>
          <w:rFonts w:ascii="Times New Roman" w:hAnsi="Times New Roman" w:cs="Times New Roman"/>
          <w:i/>
          <w:sz w:val="24"/>
          <w:szCs w:val="24"/>
        </w:rPr>
        <w:t>resocializāciju</w:t>
      </w:r>
      <w:r w:rsidRPr="00E77FDF">
        <w:rPr>
          <w:rFonts w:ascii="Times New Roman" w:hAnsi="Times New Roman" w:cs="Times New Roman"/>
          <w:i/>
          <w:sz w:val="24"/>
          <w:szCs w:val="24"/>
        </w:rPr>
        <w:t xml:space="preserve"> atbildīgās amatpersonas, ja izglītojamais atrodas ieslodzījuma vietā, saņemtos iesniegumus, pārskata eksāmenā piešķirto vērtējumu un pieņem lēmumu Administratīvā procesa likumā noteiktajā kārtībā."</w:t>
      </w:r>
    </w:p>
    <w:p w:rsidR="00D33E71" w:rsidRPr="00E77FDF" w:rsidP="00D33E71">
      <w:pPr>
        <w:numPr>
          <w:ilvl w:val="0"/>
          <w:numId w:val="4"/>
        </w:numPr>
        <w:ind w:firstLine="709"/>
        <w:jc w:val="both"/>
        <w:rPr>
          <w:sz w:val="24"/>
          <w:szCs w:val="24"/>
        </w:rPr>
      </w:pPr>
    </w:p>
    <w:p w:rsidR="00D33E71" w:rsidRPr="00E77FDF" w:rsidP="00D33E71">
      <w:pPr>
        <w:numPr>
          <w:ilvl w:val="0"/>
          <w:numId w:val="4"/>
        </w:numPr>
        <w:ind w:firstLine="709"/>
        <w:jc w:val="both"/>
        <w:rPr>
          <w:b/>
          <w:i/>
          <w:sz w:val="24"/>
          <w:szCs w:val="24"/>
        </w:rPr>
      </w:pPr>
      <w:r w:rsidRPr="00E77FDF">
        <w:rPr>
          <w:b/>
          <w:sz w:val="24"/>
          <w:szCs w:val="24"/>
        </w:rPr>
        <w:t>7. </w:t>
      </w:r>
      <w:r w:rsidRPr="00E77FDF">
        <w:rPr>
          <w:sz w:val="24"/>
          <w:szCs w:val="24"/>
        </w:rPr>
        <w:t>Noteikumu 58. punktā noteikts, ka</w:t>
      </w:r>
      <w:r w:rsidR="00260050">
        <w:rPr>
          <w:sz w:val="24"/>
          <w:szCs w:val="24"/>
        </w:rPr>
        <w:t xml:space="preserve"> </w:t>
      </w:r>
      <w:r w:rsidRPr="00E77FDF">
        <w:rPr>
          <w:i/>
          <w:sz w:val="24"/>
          <w:szCs w:val="24"/>
          <w:lang w:eastAsia="lv-LV"/>
        </w:rPr>
        <w:t>pašvaldības atbildīgā amatpersona:</w:t>
      </w:r>
    </w:p>
    <w:p w:rsidR="00D33E71" w:rsidRPr="00E77FDF" w:rsidP="00D33E71">
      <w:pPr>
        <w:pStyle w:val="ListParagraph"/>
        <w:numPr>
          <w:ilvl w:val="0"/>
          <w:numId w:val="4"/>
        </w:numPr>
        <w:ind w:firstLine="709"/>
        <w:jc w:val="both"/>
        <w:rPr>
          <w:rFonts w:ascii="Times New Roman" w:eastAsia="Times New Roman" w:hAnsi="Times New Roman" w:cs="Times New Roman"/>
          <w:i/>
          <w:sz w:val="24"/>
          <w:szCs w:val="24"/>
          <w:lang w:eastAsia="lv-LV"/>
        </w:rPr>
      </w:pPr>
      <w:r w:rsidRPr="00E77FDF">
        <w:rPr>
          <w:rFonts w:ascii="Times New Roman" w:eastAsia="Times New Roman" w:hAnsi="Times New Roman" w:cs="Times New Roman"/>
          <w:i/>
          <w:sz w:val="24"/>
          <w:szCs w:val="24"/>
          <w:lang w:eastAsia="lv-LV"/>
        </w:rPr>
        <w:t>58.1. līdz aplokšņu nodošanai attiecīgās izglītības iestādes vadītājam vai citas pašvaldības atbildīgajai amatpersonai nodrošina to uzglabāšanu;</w:t>
      </w:r>
    </w:p>
    <w:p w:rsidR="00D33E71" w:rsidRPr="00E77FDF" w:rsidP="00D33E71">
      <w:pPr>
        <w:pStyle w:val="ListParagraph"/>
        <w:numPr>
          <w:ilvl w:val="0"/>
          <w:numId w:val="4"/>
        </w:numPr>
        <w:ind w:firstLine="709"/>
        <w:jc w:val="both"/>
        <w:rPr>
          <w:rFonts w:ascii="Times New Roman" w:eastAsia="Times New Roman" w:hAnsi="Times New Roman" w:cs="Times New Roman"/>
          <w:i/>
          <w:sz w:val="24"/>
          <w:szCs w:val="24"/>
          <w:lang w:eastAsia="lv-LV"/>
        </w:rPr>
      </w:pPr>
      <w:r w:rsidRPr="00E77FDF">
        <w:rPr>
          <w:rFonts w:ascii="Times New Roman" w:eastAsia="Times New Roman" w:hAnsi="Times New Roman" w:cs="Times New Roman"/>
          <w:i/>
          <w:sz w:val="24"/>
          <w:szCs w:val="24"/>
          <w:lang w:eastAsia="lv-LV"/>
        </w:rPr>
        <w:t xml:space="preserve">58.2. nodod </w:t>
      </w:r>
      <w:r w:rsidRPr="00E77FDF">
        <w:rPr>
          <w:rFonts w:ascii="Times New Roman" w:eastAsia="Times New Roman" w:hAnsi="Times New Roman" w:cs="Times New Roman"/>
          <w:i/>
          <w:sz w:val="24"/>
          <w:szCs w:val="24"/>
          <w:u w:val="single"/>
          <w:lang w:eastAsia="lv-LV"/>
        </w:rPr>
        <w:t>pašvaldības izglītības iestādēm</w:t>
      </w:r>
      <w:r w:rsidRPr="00E77FDF">
        <w:rPr>
          <w:rFonts w:ascii="Times New Roman" w:eastAsia="Times New Roman" w:hAnsi="Times New Roman" w:cs="Times New Roman"/>
          <w:i/>
          <w:sz w:val="24"/>
          <w:szCs w:val="24"/>
          <w:lang w:eastAsia="lv-LV"/>
        </w:rPr>
        <w:t xml:space="preserve"> paredzētās aploksnes attiecīgās izglītības iestādes vadītājam;</w:t>
      </w:r>
    </w:p>
    <w:p w:rsidR="00D33E71" w:rsidRPr="00E77FDF" w:rsidP="00D33E71">
      <w:pPr>
        <w:pStyle w:val="ListParagraph"/>
        <w:numPr>
          <w:ilvl w:val="0"/>
          <w:numId w:val="4"/>
        </w:numPr>
        <w:ind w:firstLine="709"/>
        <w:jc w:val="both"/>
        <w:rPr>
          <w:rFonts w:ascii="Times New Roman" w:eastAsia="Times New Roman" w:hAnsi="Times New Roman" w:cs="Times New Roman"/>
          <w:i/>
          <w:sz w:val="24"/>
          <w:szCs w:val="24"/>
          <w:lang w:eastAsia="lv-LV"/>
        </w:rPr>
      </w:pPr>
      <w:r w:rsidRPr="00E77FDF">
        <w:rPr>
          <w:rFonts w:ascii="Times New Roman" w:eastAsia="Times New Roman" w:hAnsi="Times New Roman" w:cs="Times New Roman"/>
          <w:i/>
          <w:sz w:val="24"/>
          <w:szCs w:val="24"/>
          <w:lang w:eastAsia="lv-LV"/>
        </w:rPr>
        <w:t xml:space="preserve">58.3. nodod aploksnes citas pašvaldības atbildīgajai amatpersonai, ja pašvaldībai piegādātas citas </w:t>
      </w:r>
      <w:r w:rsidRPr="00E77FDF">
        <w:rPr>
          <w:rFonts w:ascii="Times New Roman" w:eastAsia="Times New Roman" w:hAnsi="Times New Roman" w:cs="Times New Roman"/>
          <w:i/>
          <w:sz w:val="24"/>
          <w:szCs w:val="24"/>
          <w:u w:val="single"/>
          <w:lang w:eastAsia="lv-LV"/>
        </w:rPr>
        <w:t>pašvaldības izglītības iestādei</w:t>
      </w:r>
      <w:r w:rsidRPr="00E77FDF">
        <w:rPr>
          <w:rFonts w:ascii="Times New Roman" w:eastAsia="Times New Roman" w:hAnsi="Times New Roman" w:cs="Times New Roman"/>
          <w:i/>
          <w:sz w:val="24"/>
          <w:szCs w:val="24"/>
          <w:lang w:eastAsia="lv-LV"/>
        </w:rPr>
        <w:t xml:space="preserve"> adresētas aploksnes.</w:t>
      </w:r>
    </w:p>
    <w:p w:rsidR="00D33E71" w:rsidRPr="00E77FDF" w:rsidP="00D33E71">
      <w:pPr>
        <w:numPr>
          <w:ilvl w:val="0"/>
          <w:numId w:val="4"/>
        </w:numPr>
        <w:ind w:firstLine="709"/>
        <w:jc w:val="both"/>
        <w:rPr>
          <w:sz w:val="24"/>
          <w:szCs w:val="24"/>
        </w:rPr>
      </w:pPr>
    </w:p>
    <w:p w:rsidR="00D33E71" w:rsidRPr="00E77FDF" w:rsidP="00D33E71">
      <w:pPr>
        <w:tabs>
          <w:tab w:val="left" w:pos="709"/>
        </w:tabs>
        <w:ind w:firstLine="709"/>
        <w:jc w:val="both"/>
        <w:rPr>
          <w:sz w:val="24"/>
          <w:szCs w:val="24"/>
        </w:rPr>
      </w:pPr>
      <w:r w:rsidRPr="00E77FDF">
        <w:rPr>
          <w:sz w:val="24"/>
          <w:szCs w:val="24"/>
        </w:rPr>
        <w:t>Cēsu</w:t>
      </w:r>
      <w:r w:rsidRPr="00E77FDF">
        <w:rPr>
          <w:sz w:val="24"/>
          <w:szCs w:val="24"/>
        </w:rPr>
        <w:t xml:space="preserve"> 2. vakara (maiņu) vidusskola ir </w:t>
      </w:r>
      <w:r w:rsidR="00260050">
        <w:rPr>
          <w:sz w:val="24"/>
          <w:szCs w:val="24"/>
        </w:rPr>
        <w:t xml:space="preserve">Pārvaldes </w:t>
      </w:r>
      <w:r w:rsidRPr="00E77FDF">
        <w:rPr>
          <w:sz w:val="24"/>
          <w:szCs w:val="24"/>
        </w:rPr>
        <w:t>Cēsu</w:t>
      </w:r>
      <w:r w:rsidRPr="00E77FDF">
        <w:rPr>
          <w:sz w:val="24"/>
          <w:szCs w:val="24"/>
        </w:rPr>
        <w:t xml:space="preserve"> Audzināšanas iestādes nepilngadīgajiem struktūrvienība un no valsts budžeta finansēta izglītības iestāde, kas īsteno vispārējās pamatizglītības programmu, vispārējās vidējās izglītības programmu un speciālās pamatizglītības programmas. Turklāt Ieslodzījuma vietu pārvalde plāno likvidēt </w:t>
      </w:r>
      <w:r w:rsidRPr="00E77FDF">
        <w:rPr>
          <w:sz w:val="24"/>
          <w:szCs w:val="24"/>
        </w:rPr>
        <w:t>Cēsu</w:t>
      </w:r>
      <w:r w:rsidRPr="00E77FDF">
        <w:rPr>
          <w:sz w:val="24"/>
          <w:szCs w:val="24"/>
        </w:rPr>
        <w:t xml:space="preserve"> 2. vakara (maiņu) vidusskolu un ir plānots, ka turpmāk (pēc minētās vidusskolas likvidācijas) izglītības procesu izglītojamajiem nodrošinās Vidzemes Tehnoloģiju un dizaina tehnikums, kas arī ir valsts dibināta izglītības iestāde.</w:t>
      </w:r>
    </w:p>
    <w:p w:rsidR="00D33E71" w:rsidRPr="00E77FDF" w:rsidP="00D33E71">
      <w:pPr>
        <w:tabs>
          <w:tab w:val="left" w:pos="709"/>
        </w:tabs>
        <w:ind w:firstLine="709"/>
        <w:jc w:val="both"/>
        <w:rPr>
          <w:sz w:val="24"/>
          <w:szCs w:val="24"/>
        </w:rPr>
      </w:pPr>
      <w:r w:rsidRPr="00E77FDF">
        <w:rPr>
          <w:sz w:val="24"/>
          <w:szCs w:val="24"/>
        </w:rPr>
        <w:tab/>
        <w:t>Ņemot vērā minēto, Projektā nepieciešams paredzēt eksāmena materiālu piegādes kārtību izglītības iestādei, kas nav pašvaldības izglītības iestāde.</w:t>
      </w:r>
    </w:p>
    <w:p w:rsidR="00D33E71" w:rsidRPr="00E77FDF" w:rsidP="00D33E71">
      <w:pPr>
        <w:tabs>
          <w:tab w:val="left" w:pos="709"/>
        </w:tabs>
        <w:ind w:firstLine="709"/>
        <w:jc w:val="both"/>
        <w:rPr>
          <w:sz w:val="24"/>
          <w:szCs w:val="24"/>
        </w:rPr>
      </w:pPr>
    </w:p>
    <w:p w:rsidR="00D33E71" w:rsidRPr="00E77FDF" w:rsidP="00D33E71">
      <w:pPr>
        <w:tabs>
          <w:tab w:val="left" w:pos="709"/>
        </w:tabs>
        <w:ind w:firstLine="709"/>
        <w:jc w:val="both"/>
        <w:rPr>
          <w:i/>
          <w:sz w:val="24"/>
          <w:szCs w:val="24"/>
        </w:rPr>
      </w:pPr>
      <w:r w:rsidRPr="00E77FDF">
        <w:rPr>
          <w:sz w:val="24"/>
          <w:szCs w:val="24"/>
        </w:rPr>
        <w:tab/>
      </w:r>
      <w:r w:rsidRPr="00E77FDF">
        <w:rPr>
          <w:b/>
          <w:sz w:val="24"/>
          <w:szCs w:val="24"/>
        </w:rPr>
        <w:t>8. </w:t>
      </w:r>
      <w:r w:rsidRPr="00E77FDF">
        <w:rPr>
          <w:sz w:val="24"/>
          <w:szCs w:val="24"/>
        </w:rPr>
        <w:t>Noteikumu 94.</w:t>
      </w:r>
      <w:r w:rsidRPr="00E77FDF">
        <w:rPr>
          <w:sz w:val="24"/>
          <w:szCs w:val="24"/>
          <w:vertAlign w:val="superscript"/>
        </w:rPr>
        <w:t>1</w:t>
      </w:r>
      <w:r w:rsidRPr="00E77FDF">
        <w:rPr>
          <w:sz w:val="24"/>
          <w:szCs w:val="24"/>
        </w:rPr>
        <w:t xml:space="preserve"> punkts noteic, ka </w:t>
      </w:r>
      <w:r w:rsidRPr="00E77FDF">
        <w:rPr>
          <w:i/>
          <w:sz w:val="24"/>
          <w:szCs w:val="24"/>
        </w:rPr>
        <w:t>eksāmena mutvārdu daļas sagatavošanās telpā atrodas izglītojamie, kuri sagatavo mutvārdu daļas atbildi, eksāmena vadītājs, kurš pārrauga izglītojamo sagatavošanās procesu atbilstoši valsts pārbaudes darbu norises darbību laikiem, un novērotājs.</w:t>
      </w:r>
    </w:p>
    <w:p w:rsidR="00D33E71" w:rsidRPr="00E77FDF" w:rsidP="00D33E71">
      <w:pPr>
        <w:tabs>
          <w:tab w:val="left" w:pos="709"/>
        </w:tabs>
        <w:ind w:firstLine="709"/>
        <w:jc w:val="both"/>
        <w:rPr>
          <w:sz w:val="24"/>
          <w:szCs w:val="24"/>
        </w:rPr>
      </w:pPr>
      <w:r w:rsidRPr="00E77FDF">
        <w:rPr>
          <w:i/>
          <w:sz w:val="24"/>
          <w:szCs w:val="24"/>
        </w:rPr>
        <w:tab/>
      </w:r>
      <w:r w:rsidRPr="00E77FDF">
        <w:rPr>
          <w:sz w:val="24"/>
          <w:szCs w:val="24"/>
        </w:rPr>
        <w:t>Nepieciešams papildināt Noteikumus ar 94.</w:t>
      </w:r>
      <w:r w:rsidRPr="00E77FDF">
        <w:rPr>
          <w:sz w:val="24"/>
          <w:szCs w:val="24"/>
          <w:vertAlign w:val="superscript"/>
        </w:rPr>
        <w:t>2</w:t>
      </w:r>
      <w:r w:rsidRPr="00E77FDF">
        <w:rPr>
          <w:sz w:val="24"/>
          <w:szCs w:val="24"/>
        </w:rPr>
        <w:t> punktu šādā redakcijā:</w:t>
      </w:r>
    </w:p>
    <w:p w:rsidR="00D33E71" w:rsidRPr="00260050" w:rsidP="00D33E71">
      <w:pPr>
        <w:tabs>
          <w:tab w:val="left" w:pos="709"/>
        </w:tabs>
        <w:ind w:firstLine="709"/>
        <w:jc w:val="both"/>
        <w:rPr>
          <w:i/>
          <w:sz w:val="24"/>
          <w:szCs w:val="24"/>
        </w:rPr>
      </w:pPr>
      <w:r w:rsidRPr="00E77FDF">
        <w:rPr>
          <w:sz w:val="24"/>
          <w:szCs w:val="24"/>
        </w:rPr>
        <w:tab/>
      </w:r>
      <w:r w:rsidRPr="00E77FDF">
        <w:rPr>
          <w:i/>
          <w:sz w:val="24"/>
          <w:szCs w:val="24"/>
        </w:rPr>
        <w:t>"94.</w:t>
      </w:r>
      <w:r w:rsidRPr="00E77FDF">
        <w:rPr>
          <w:i/>
          <w:sz w:val="24"/>
          <w:szCs w:val="24"/>
          <w:vertAlign w:val="superscript"/>
        </w:rPr>
        <w:t>2 </w:t>
      </w:r>
      <w:r w:rsidRPr="00E77FDF">
        <w:rPr>
          <w:i/>
          <w:sz w:val="24"/>
          <w:szCs w:val="24"/>
        </w:rPr>
        <w:t>Ja eksāmena</w:t>
      </w:r>
      <w:r w:rsidRPr="00E77FDF">
        <w:rPr>
          <w:sz w:val="24"/>
          <w:szCs w:val="24"/>
        </w:rPr>
        <w:t xml:space="preserve"> </w:t>
      </w:r>
      <w:r w:rsidRPr="00E77FDF">
        <w:rPr>
          <w:i/>
          <w:sz w:val="24"/>
          <w:szCs w:val="24"/>
        </w:rPr>
        <w:t xml:space="preserve">mutvārdu daļas atbildi sagatavo izglītojamie, kas atrodas </w:t>
      </w:r>
      <w:r w:rsidRPr="00260050">
        <w:rPr>
          <w:i/>
          <w:sz w:val="24"/>
          <w:szCs w:val="24"/>
        </w:rPr>
        <w:t xml:space="preserve">ieslodzījuma vietā, papildus šo noteikumu </w:t>
      </w:r>
      <w:r>
        <w:fldChar w:fldCharType="begin"/>
      </w:r>
      <w:r>
        <w:instrText xml:space="preserve"> HYPERLINK "https://likumi.lv/ta/id/333792" \l "p93" </w:instrText>
      </w:r>
      <w:r>
        <w:fldChar w:fldCharType="separate"/>
      </w:r>
      <w:r w:rsidRPr="00260050">
        <w:rPr>
          <w:rStyle w:val="Hyperlink"/>
          <w:i/>
          <w:sz w:val="24"/>
          <w:szCs w:val="24"/>
        </w:rPr>
        <w:t>94.</w:t>
      </w:r>
      <w:r w:rsidRPr="00260050">
        <w:rPr>
          <w:rStyle w:val="Hyperlink"/>
          <w:i/>
          <w:sz w:val="24"/>
          <w:szCs w:val="24"/>
          <w:vertAlign w:val="superscript"/>
        </w:rPr>
        <w:t>1</w:t>
      </w:r>
      <w:r w:rsidRPr="00260050">
        <w:rPr>
          <w:rStyle w:val="Hyperlink"/>
          <w:i/>
          <w:sz w:val="24"/>
          <w:szCs w:val="24"/>
        </w:rPr>
        <w:t xml:space="preserve"> punktā</w:t>
      </w:r>
      <w:r>
        <w:fldChar w:fldCharType="end"/>
      </w:r>
      <w:r w:rsidRPr="00260050">
        <w:rPr>
          <w:i/>
          <w:sz w:val="24"/>
          <w:szCs w:val="24"/>
        </w:rPr>
        <w:t xml:space="preserve"> minētajām personām eksāmena mutvārdu daļas sagatavošanās telpā var atrasties arī ieslodzījuma vietas darbinieki."</w:t>
      </w:r>
    </w:p>
    <w:p w:rsidR="00154DED" w:rsidP="00154DED">
      <w:pPr>
        <w:rPr>
          <w:sz w:val="24"/>
          <w:szCs w:val="24"/>
        </w:rPr>
      </w:pPr>
    </w:p>
    <w:p w:rsidR="00260050" w:rsidRPr="00260050" w:rsidP="00154DED">
      <w:pPr>
        <w:rPr>
          <w:sz w:val="24"/>
          <w:szCs w:val="24"/>
        </w:rPr>
      </w:pPr>
    </w:p>
    <w:p w:rsidR="00260050" w:rsidRPr="00260050" w:rsidP="00260050">
      <w:pPr>
        <w:jc w:val="both"/>
        <w:rPr>
          <w:sz w:val="24"/>
          <w:szCs w:val="24"/>
        </w:rPr>
      </w:pPr>
      <w:r w:rsidRPr="00260050">
        <w:rPr>
          <w:sz w:val="24"/>
          <w:szCs w:val="24"/>
        </w:rPr>
        <w:t>Priekšnieks</w:t>
      </w:r>
    </w:p>
    <w:p w:rsidR="00260050" w:rsidRPr="00260050" w:rsidP="00260050">
      <w:pPr>
        <w:jc w:val="both"/>
        <w:rPr>
          <w:sz w:val="24"/>
          <w:szCs w:val="24"/>
        </w:rPr>
      </w:pPr>
      <w:r w:rsidRPr="00260050">
        <w:rPr>
          <w:sz w:val="24"/>
          <w:szCs w:val="24"/>
        </w:rPr>
        <w:t>pulkvežleitnants</w:t>
      </w:r>
      <w:r w:rsidRPr="00260050">
        <w:rPr>
          <w:sz w:val="24"/>
          <w:szCs w:val="24"/>
        </w:rPr>
        <w:tab/>
      </w:r>
      <w:r w:rsidRPr="00260050">
        <w:rPr>
          <w:sz w:val="24"/>
          <w:szCs w:val="24"/>
        </w:rPr>
        <w:tab/>
      </w:r>
      <w:r w:rsidRPr="00260050">
        <w:rPr>
          <w:sz w:val="24"/>
          <w:szCs w:val="24"/>
        </w:rPr>
        <w:tab/>
      </w:r>
      <w:r w:rsidRPr="00260050">
        <w:rPr>
          <w:sz w:val="24"/>
          <w:szCs w:val="24"/>
        </w:rPr>
        <w:tab/>
      </w:r>
      <w:r w:rsidRPr="00260050">
        <w:rPr>
          <w:sz w:val="24"/>
          <w:szCs w:val="24"/>
        </w:rPr>
        <w:tab/>
      </w:r>
      <w:r w:rsidRPr="00260050">
        <w:rPr>
          <w:sz w:val="24"/>
          <w:szCs w:val="24"/>
        </w:rPr>
        <w:tab/>
      </w:r>
      <w:r w:rsidRPr="00260050">
        <w:rPr>
          <w:sz w:val="24"/>
          <w:szCs w:val="24"/>
        </w:rPr>
        <w:tab/>
      </w:r>
      <w:r w:rsidRPr="00260050">
        <w:rPr>
          <w:sz w:val="24"/>
          <w:szCs w:val="24"/>
        </w:rPr>
        <w:tab/>
        <w:t xml:space="preserve">     </w:t>
      </w:r>
      <w:r w:rsidRPr="00260050">
        <w:rPr>
          <w:sz w:val="24"/>
          <w:szCs w:val="24"/>
        </w:rPr>
        <w:tab/>
        <w:t xml:space="preserve">   D. Kaļins</w:t>
      </w:r>
    </w:p>
    <w:p w:rsidR="00260050" w:rsidRPr="00260050" w:rsidP="00260050">
      <w:pPr>
        <w:jc w:val="center"/>
        <w:rPr>
          <w:sz w:val="24"/>
          <w:szCs w:val="24"/>
          <w:lang w:eastAsia="lv-LV"/>
        </w:rPr>
      </w:pPr>
      <w:bookmarkStart w:id="3" w:name="_GoBack"/>
      <w:bookmarkEnd w:id="3"/>
    </w:p>
    <w:p w:rsidR="00260050" w:rsidRPr="00260050" w:rsidP="00260050">
      <w:pPr>
        <w:jc w:val="center"/>
        <w:rPr>
          <w:sz w:val="24"/>
          <w:szCs w:val="24"/>
        </w:rPr>
      </w:pPr>
      <w:r w:rsidRPr="00260050">
        <w:rPr>
          <w:sz w:val="24"/>
          <w:szCs w:val="24"/>
          <w:lang w:eastAsia="lv-LV"/>
        </w:rPr>
        <w:t>DOKUMENTS IR PARAKSTĪTS AR DROŠU ELEKTRONISKO PARAKSTU</w:t>
      </w:r>
    </w:p>
    <w:p w:rsidR="00260050" w:rsidRPr="00260050" w:rsidP="00260050">
      <w:pPr>
        <w:jc w:val="both"/>
        <w:rPr>
          <w:sz w:val="24"/>
          <w:szCs w:val="24"/>
        </w:rPr>
      </w:pPr>
    </w:p>
    <w:p w:rsidR="00260050" w:rsidRPr="009F36C3" w:rsidP="00260050">
      <w:pPr>
        <w:rPr>
          <w:sz w:val="24"/>
          <w:szCs w:val="26"/>
        </w:rPr>
      </w:pPr>
    </w:p>
    <w:p w:rsidR="00260050" w:rsidRPr="00E11A02" w:rsidP="00260050">
      <w:pPr>
        <w:rPr>
          <w:sz w:val="20"/>
        </w:rPr>
      </w:pPr>
      <w:r>
        <w:rPr>
          <w:sz w:val="20"/>
        </w:rPr>
        <w:t xml:space="preserve">Paudrupe-Paudere </w:t>
      </w:r>
      <w:r w:rsidRPr="00E11A02">
        <w:rPr>
          <w:sz w:val="20"/>
        </w:rPr>
        <w:t>67290294</w:t>
      </w:r>
    </w:p>
    <w:p w:rsidR="00E634C7" w:rsidRPr="00260050">
      <w:pPr>
        <w:rPr>
          <w:sz w:val="20"/>
        </w:rPr>
      </w:pPr>
      <w:r>
        <w:fldChar w:fldCharType="begin"/>
      </w:r>
      <w:r>
        <w:instrText xml:space="preserve"> HYPERLINK "mailto:julija.paudrupe-paudere@ievp.gov.lv" </w:instrText>
      </w:r>
      <w:r>
        <w:fldChar w:fldCharType="separate"/>
      </w:r>
      <w:r w:rsidRPr="008D019B">
        <w:rPr>
          <w:rStyle w:val="Hyperlink"/>
          <w:sz w:val="20"/>
        </w:rPr>
        <w:t>julija.paudrupe-paudere@ievp.gov.lv</w:t>
      </w:r>
      <w:r>
        <w:fldChar w:fldCharType="end"/>
      </w:r>
      <w:r w:rsidRPr="00E11A02">
        <w:rPr>
          <w:sz w:val="20"/>
        </w:rPr>
        <w:t xml:space="preserve"> </w:t>
      </w:r>
    </w:p>
    <w:sectPr w:rsidSect="00767320">
      <w:headerReference w:type="default" r:id="rId7"/>
      <w:footerReference w:type="default" r:id="rId8"/>
      <w:headerReference w:type="first" r:id="rId9"/>
      <w:footerReference w:type="first" r:id="rId10"/>
      <w:pgSz w:w="11906" w:h="16838"/>
      <w:pgMar w:top="1134" w:right="1134" w:bottom="1134" w:left="1701" w:header="1134"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Marlett">
    <w:panose1 w:val="00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t>
Elektroniski parakstītā dokumenta Nr.: IE002114BB0935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t>
Elektroniski parakstītā dokumenta Nr.: IE002114BB0935</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04675455"/>
      <w:docPartObj>
        <w:docPartGallery w:val="Page Numbers (Top of Page)"/>
        <w:docPartUnique/>
      </w:docPartObj>
    </w:sdtPr>
    <w:sdtEndPr>
      <w:rPr>
        <w:noProof/>
      </w:rPr>
    </w:sdtEndPr>
    <w:sdtContent>
      <w:p w:rsidR="00767320">
        <w:pPr>
          <w:pStyle w:val="Header"/>
          <w:jc w:val="center"/>
        </w:pPr>
        <w:r>
          <w:fldChar w:fldCharType="begin"/>
        </w:r>
        <w:r>
          <w:instrText xml:space="preserve"> PAGE   \* MERGEFORMAT </w:instrText>
        </w:r>
        <w:r>
          <w:fldChar w:fldCharType="separate"/>
        </w:r>
        <w:r>
          <w:rPr>
            <w:noProof/>
          </w:rPr>
          <w:t>1</w:t>
        </w:r>
        <w:r>
          <w:rPr>
            <w:noProof/>
          </w:rPr>
          <w:fldChar w:fldCharType="end"/>
        </w:r>
      </w:p>
    </w:sdtContent>
  </w:sdt>
  <w:p w:rsidR="0092681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3E71" w:rsidRPr="00992829" w:rsidP="00D33E71">
    <w:pPr>
      <w:jc w:val="center"/>
      <w:rPr>
        <w:sz w:val="20"/>
      </w:rPr>
    </w:pPr>
    <w:r>
      <w:rPr>
        <w:noProof/>
        <w:sz w:val="20"/>
        <w:lang w:eastAsia="lv-LV"/>
      </w:rPr>
      <w:drawing>
        <wp:inline distT="0" distB="0" distL="0" distR="0">
          <wp:extent cx="971550" cy="88582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1" cstate="print"/>
                  <a:stretch>
                    <a:fillRect/>
                  </a:stretch>
                </pic:blipFill>
                <pic:spPr bwMode="auto">
                  <a:xfrm>
                    <a:off x="0" y="0"/>
                    <a:ext cx="971550" cy="885825"/>
                  </a:xfrm>
                  <a:prstGeom prst="rect">
                    <a:avLst/>
                  </a:prstGeom>
                  <a:noFill/>
                  <a:ln w="9525">
                    <a:noFill/>
                    <a:miter lim="800000"/>
                    <a:headEnd/>
                    <a:tailEnd/>
                  </a:ln>
                </pic:spPr>
              </pic:pic>
            </a:graphicData>
          </a:graphic>
        </wp:inline>
      </w:drawing>
    </w:r>
  </w:p>
  <w:p w:rsidR="00D33E71" w:rsidRPr="00E72C99" w:rsidP="00D33E71">
    <w:pPr>
      <w:jc w:val="center"/>
      <w:rPr>
        <w:rFonts w:ascii="Verdana" w:hAnsi="Verdana"/>
        <w:sz w:val="19"/>
        <w:szCs w:val="19"/>
      </w:rPr>
    </w:pPr>
    <w:r w:rsidRPr="00E72C99">
      <w:rPr>
        <w:rFonts w:ascii="Verdana" w:hAnsi="Verdana"/>
        <w:sz w:val="19"/>
        <w:szCs w:val="19"/>
      </w:rPr>
      <w:t>Ieslodzījuma vietu pārvalde</w:t>
    </w:r>
  </w:p>
  <w:p w:rsidR="00D33E71" w:rsidRPr="0094145A" w:rsidP="00D33E71">
    <w:pPr>
      <w:jc w:val="center"/>
      <w:rPr>
        <w:rFonts w:ascii="Verdana" w:hAnsi="Verdana"/>
        <w:sz w:val="10"/>
        <w:szCs w:val="10"/>
      </w:rPr>
    </w:pPr>
  </w:p>
  <w:p w:rsidR="00D33E71" w:rsidRPr="0094145A" w:rsidP="00D33E71">
    <w:pPr>
      <w:jc w:val="center"/>
      <w:rPr>
        <w:sz w:val="10"/>
        <w:szCs w:val="10"/>
      </w:rPr>
    </w:pPr>
  </w:p>
  <w:p w:rsidR="00D33E71" w:rsidRPr="0094145A" w:rsidP="00D33E71">
    <w:pPr>
      <w:jc w:val="center"/>
      <w:rPr>
        <w:rFonts w:ascii="Verdana" w:hAnsi="Verdana"/>
        <w:sz w:val="10"/>
        <w:szCs w:val="10"/>
      </w:rPr>
    </w:pPr>
  </w:p>
  <w:p w:rsidR="00D33E71" w:rsidRPr="005668FB" w:rsidP="00D33E71">
    <w:pPr>
      <w:jc w:val="center"/>
      <w:rPr>
        <w:sz w:val="17"/>
        <w:szCs w:val="17"/>
      </w:rPr>
    </w:pPr>
    <w:r w:rsidRPr="005668FB">
      <w:rPr>
        <w:sz w:val="17"/>
        <w:szCs w:val="17"/>
      </w:rPr>
      <w:t>Stabu iela 8</w:t>
    </w:r>
    <w:r>
      <w:rPr>
        <w:sz w:val="17"/>
        <w:szCs w:val="17"/>
      </w:rPr>
      <w:t>9, Rīga, LV-1009; tālr. 67290612</w:t>
    </w:r>
    <w:r w:rsidRPr="005668FB">
      <w:rPr>
        <w:sz w:val="17"/>
        <w:szCs w:val="17"/>
      </w:rPr>
      <w:t>;</w:t>
    </w:r>
    <w:r>
      <w:rPr>
        <w:sz w:val="17"/>
        <w:szCs w:val="17"/>
      </w:rPr>
      <w:t xml:space="preserve"> e-pasts:</w:t>
    </w:r>
    <w:r w:rsidRPr="005668FB">
      <w:rPr>
        <w:sz w:val="17"/>
        <w:szCs w:val="17"/>
      </w:rPr>
      <w:t xml:space="preserve"> </w:t>
    </w:r>
    <w:r>
      <w:rPr>
        <w:sz w:val="17"/>
        <w:szCs w:val="17"/>
      </w:rPr>
      <w:t>pasts</w:t>
    </w:r>
    <w:r w:rsidRPr="00154DED">
      <w:rPr>
        <w:sz w:val="17"/>
        <w:szCs w:val="17"/>
      </w:rPr>
      <w:t>@ievp.gov.lv</w:t>
    </w:r>
    <w:r w:rsidRPr="005668FB">
      <w:rPr>
        <w:sz w:val="17"/>
        <w:szCs w:val="17"/>
      </w:rPr>
      <w:t>; www.ievp.gov.lv</w:t>
    </w:r>
  </w:p>
  <w:p w:rsidR="00D33E71" w:rsidP="00D33E71">
    <w:pPr>
      <w:tabs>
        <w:tab w:val="left" w:pos="5103"/>
      </w:tabs>
      <w:jc w:val="center"/>
      <w:rPr>
        <w:sz w:val="28"/>
        <w:szCs w:val="28"/>
      </w:rPr>
    </w:pPr>
  </w:p>
  <w:p w:rsidR="00D33E71" w:rsidP="00D33E71">
    <w:pPr>
      <w:tabs>
        <w:tab w:val="left" w:pos="5103"/>
      </w:tabs>
      <w:jc w:val="center"/>
      <w:rPr>
        <w:sz w:val="28"/>
        <w:szCs w:val="28"/>
      </w:rPr>
    </w:pPr>
  </w:p>
  <w:p w:rsidR="00767320" w:rsidRPr="00D33E71" w:rsidP="00D33E71">
    <w:pPr>
      <w:jc w:val="center"/>
      <w:rPr>
        <w:sz w:val="24"/>
        <w:szCs w:val="24"/>
      </w:rPr>
    </w:pPr>
    <w:r>
      <w:rPr>
        <w:sz w:val="24"/>
        <w:szCs w:val="24"/>
      </w:rPr>
      <w:t>Rīgā</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A316043"/>
    <w:multiLevelType w:val="hybridMultilevel"/>
    <w:tmpl w:val="4FE69620"/>
    <w:lvl w:ilvl="0">
      <w:start w:val="1"/>
      <w:numFmt w:val="bullet"/>
      <w:lvlJc w:val="left"/>
      <w:pPr>
        <w:ind w:left="0" w:firstLine="705"/>
      </w:pPr>
      <w:rPr>
        <w:u w:val="none"/>
      </w:rPr>
    </w:lvl>
    <w:lvl w:ilvl="1">
      <w:start w:val="1"/>
      <w:numFmt w:val="bullet"/>
      <w:lvlRestart w:val="0"/>
      <w:lvlJc w:val="left"/>
      <w:pPr>
        <w:ind w:left="0" w:firstLine="705"/>
      </w:pPr>
      <w:rPr>
        <w:u w:val="none"/>
      </w:r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3A8C4B4F"/>
    <w:multiLevelType w:val="hybridMultilevel"/>
    <w:tmpl w:val="D4F8DAC6"/>
    <w:lvl w:ilvl="0">
      <w:start w:val="1"/>
      <w:numFmt w:val="bullet"/>
      <w:lvlJc w:val="left"/>
      <w:pPr>
        <w:ind w:left="0" w:firstLine="705"/>
      </w:pPr>
      <w:rPr>
        <w:u w:val="none"/>
      </w:rPr>
    </w:lvl>
    <w:lvl w:ilvl="1">
      <w:start w:val="1"/>
      <w:numFmt w:val="bullet"/>
      <w:lvlRestart w:val="0"/>
      <w:lvlJc w:val="left"/>
      <w:pPr>
        <w:ind w:left="0" w:firstLine="705"/>
      </w:pPr>
      <w:rPr>
        <w:u w:val="none"/>
      </w:rPr>
    </w:lvl>
    <w:lvl w:ilvl="2">
      <w:start w:val="1"/>
      <w:numFmt w:val="bullet"/>
      <w:lvlRestart w:val="1"/>
      <w:lvlJc w:val="left"/>
      <w:pPr>
        <w:ind w:left="0" w:firstLine="705"/>
      </w:pPr>
      <w:rPr>
        <w:u w:val="none"/>
      </w:rPr>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
    <w:nsid w:val="3E6200AD"/>
    <w:multiLevelType w:val="hybridMultilevel"/>
    <w:tmpl w:val="3244A9D0"/>
    <w:lvl w:ilvl="0">
      <w:start w:val="1"/>
      <w:numFmt w:val="bullet"/>
      <w:lvlJc w:val="left"/>
      <w:pPr>
        <w:ind w:left="0" w:firstLine="705"/>
      </w:pPr>
      <w:rPr>
        <w:u w:val="none"/>
      </w:rPr>
    </w:lvl>
    <w:lvl w:ilvl="1">
      <w:start w:val="1"/>
      <w:numFmt w:val="bullet"/>
      <w:lvlRestart w:val="0"/>
      <w:lvlJc w:val="left"/>
      <w:pPr>
        <w:ind w:left="0" w:firstLine="705"/>
      </w:pPr>
      <w:rPr>
        <w:u w:val="none"/>
      </w:r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
    <w:nsid w:val="55DA482D"/>
    <w:multiLevelType w:val="hybridMultilevel"/>
    <w:tmpl w:val="317E3EC6"/>
    <w:lvl w:ilvl="0">
      <w:start w:val="1"/>
      <w:numFmt w:val="bullet"/>
      <w:lvlJc w:val="left"/>
      <w:pPr>
        <w:ind w:left="0" w:firstLine="705"/>
      </w:pPr>
      <w:rPr>
        <w:u w:val="none"/>
      </w:rPr>
    </w:lvl>
    <w:lvl w:ilvl="1">
      <w:start w:val="1"/>
      <w:numFmt w:val="bullet"/>
      <w:lvlRestart w:val="0"/>
      <w:lvlJc w:val="left"/>
      <w:pPr>
        <w:ind w:left="0" w:firstLine="705"/>
      </w:pPr>
      <w:rPr>
        <w:u w:val="none"/>
      </w:r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
    <w:nsid w:val="605C7759"/>
    <w:multiLevelType w:val="hybridMultilevel"/>
    <w:tmpl w:val="D6762340"/>
    <w:lvl w:ilvl="0">
      <w:start w:val="1"/>
      <w:numFmt w:val="bullet"/>
      <w:lvlJc w:val="left"/>
      <w:pPr>
        <w:ind w:left="0" w:firstLine="705"/>
      </w:pPr>
      <w:rPr>
        <w:u w:val="none"/>
      </w:rPr>
    </w:lvl>
    <w:lvl w:ilvl="1">
      <w:start w:val="1"/>
      <w:numFmt w:val="bullet"/>
      <w:lvlRestart w:val="0"/>
      <w:lvlJc w:val="left"/>
      <w:pPr>
        <w:ind w:left="0" w:firstLine="705"/>
      </w:pPr>
      <w:rPr>
        <w:u w:val="none"/>
      </w:rPr>
    </w:lvl>
    <w:lvl w:ilvl="2">
      <w:start w:val="1"/>
      <w:numFmt w:val="bullet"/>
      <w:lvlRestart w:val="1"/>
      <w:lvlJc w:val="left"/>
      <w:pPr>
        <w:ind w:left="0" w:firstLine="705"/>
      </w:pPr>
      <w:rPr>
        <w:u w:val="none"/>
      </w:rPr>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5">
    <w:nsid w:val="782331AE"/>
    <w:multiLevelType w:val="hybridMultilevel"/>
    <w:tmpl w:val="33FA76AA"/>
    <w:lvl w:ilvl="0">
      <w:start w:val="1"/>
      <w:numFmt w:val="bullet"/>
      <w:lvlJc w:val="left"/>
      <w:pPr>
        <w:ind w:left="0" w:firstLine="705"/>
      </w:pPr>
      <w:rPr>
        <w:u w:val="none"/>
      </w:rPr>
    </w:lvl>
    <w:lvl w:ilvl="1">
      <w:start w:val="1"/>
      <w:numFmt w:val="bullet"/>
      <w:lvlRestart w:val="0"/>
      <w:lvlJc w:val="left"/>
      <w:pPr>
        <w:ind w:left="0" w:firstLine="705"/>
      </w:pPr>
      <w:rPr>
        <w:u w:val="none"/>
      </w:r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num w:numId="1">
    <w:abstractNumId w:val="5"/>
  </w:num>
  <w:num w:numId="2">
    <w:abstractNumId w:val="2"/>
  </w:num>
  <w:num w:numId="3">
    <w:abstractNumId w:val="0"/>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lv-LV"/>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ind w:firstLine="709"/>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54DED"/>
    <w:pPr>
      <w:ind w:firstLine="0"/>
      <w:jc w:val="left"/>
    </w:pPr>
    <w:rPr>
      <w:rFonts w:ascii="Times New Roman" w:eastAsia="Times New Roman" w:hAnsi="Times New Roman" w:cs="Times New Roman"/>
      <w:sz w:val="26"/>
      <w:szCs w:val="20"/>
    </w:rPr>
  </w:style>
  <w:style w:type="paragraph" w:styleId="Heading6">
    <w:name w:val="heading 6"/>
    <w:basedOn w:val="Normal"/>
    <w:next w:val="Normal"/>
    <w:link w:val="Virsraksts6Rakstz"/>
    <w:qFormat/>
    <w:rsid w:val="00154DED"/>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irsraksts6Rakstz">
    <w:name w:val="Virsraksts 6 Rakstz."/>
    <w:basedOn w:val="DefaultParagraphFont"/>
    <w:link w:val="Heading6"/>
    <w:rsid w:val="00154DED"/>
    <w:rPr>
      <w:rFonts w:ascii="Times New Roman" w:eastAsia="Times New Roman" w:hAnsi="Times New Roman" w:cs="Times New Roman"/>
      <w:b/>
      <w:bCs/>
    </w:rPr>
  </w:style>
  <w:style w:type="character" w:styleId="Hyperlink">
    <w:name w:val="Hyperlink"/>
    <w:basedOn w:val="DefaultParagraphFont"/>
    <w:rsid w:val="00154DED"/>
    <w:rPr>
      <w:color w:val="0000FF"/>
      <w:u w:val="single"/>
    </w:rPr>
  </w:style>
  <w:style w:type="paragraph" w:styleId="BalloonText">
    <w:name w:val="Balloon Text"/>
    <w:basedOn w:val="Normal"/>
    <w:link w:val="BalontekstsRakstz"/>
    <w:uiPriority w:val="99"/>
    <w:semiHidden/>
    <w:unhideWhenUsed/>
    <w:rsid w:val="00154DED"/>
    <w:rPr>
      <w:rFonts w:ascii="Tahoma" w:hAnsi="Tahoma" w:cs="Tahoma"/>
      <w:sz w:val="16"/>
      <w:szCs w:val="16"/>
    </w:rPr>
  </w:style>
  <w:style w:type="character" w:customStyle="1" w:styleId="BalontekstsRakstz">
    <w:name w:val="Balonteksts Rakstz."/>
    <w:basedOn w:val="DefaultParagraphFont"/>
    <w:link w:val="BalloonText"/>
    <w:uiPriority w:val="99"/>
    <w:semiHidden/>
    <w:rsid w:val="00154DED"/>
    <w:rPr>
      <w:rFonts w:ascii="Tahoma" w:eastAsia="Times New Roman" w:hAnsi="Tahoma" w:cs="Tahoma"/>
      <w:sz w:val="16"/>
      <w:szCs w:val="16"/>
    </w:rPr>
  </w:style>
  <w:style w:type="paragraph" w:styleId="DocumentMap">
    <w:name w:val="Document Map"/>
    <w:basedOn w:val="Normal"/>
    <w:link w:val="DokumentakarteRakstz"/>
    <w:uiPriority w:val="99"/>
    <w:semiHidden/>
    <w:unhideWhenUsed/>
    <w:rsid w:val="00154DED"/>
    <w:rPr>
      <w:rFonts w:ascii="Tahoma" w:hAnsi="Tahoma" w:cs="Tahoma"/>
      <w:sz w:val="16"/>
      <w:szCs w:val="16"/>
    </w:rPr>
  </w:style>
  <w:style w:type="character" w:customStyle="1" w:styleId="DokumentakarteRakstz">
    <w:name w:val="Dokumenta karte Rakstz."/>
    <w:basedOn w:val="DefaultParagraphFont"/>
    <w:link w:val="DocumentMap"/>
    <w:uiPriority w:val="99"/>
    <w:semiHidden/>
    <w:rsid w:val="00154DED"/>
    <w:rPr>
      <w:rFonts w:ascii="Tahoma" w:eastAsia="Times New Roman" w:hAnsi="Tahoma" w:cs="Tahoma"/>
      <w:sz w:val="16"/>
      <w:szCs w:val="16"/>
    </w:rPr>
  </w:style>
  <w:style w:type="paragraph" w:styleId="Header">
    <w:name w:val="header"/>
    <w:basedOn w:val="Normal"/>
    <w:link w:val="GalveneRakstz"/>
    <w:uiPriority w:val="99"/>
    <w:unhideWhenUsed/>
    <w:rsid w:val="00926819"/>
    <w:pPr>
      <w:tabs>
        <w:tab w:val="center" w:pos="4153"/>
        <w:tab w:val="right" w:pos="8306"/>
      </w:tabs>
    </w:pPr>
  </w:style>
  <w:style w:type="character" w:customStyle="1" w:styleId="GalveneRakstz">
    <w:name w:val="Galvene Rakstz."/>
    <w:basedOn w:val="DefaultParagraphFont"/>
    <w:link w:val="Header"/>
    <w:uiPriority w:val="99"/>
    <w:rsid w:val="00926819"/>
    <w:rPr>
      <w:rFonts w:ascii="Times New Roman" w:eastAsia="Times New Roman" w:hAnsi="Times New Roman" w:cs="Times New Roman"/>
      <w:sz w:val="26"/>
      <w:szCs w:val="20"/>
    </w:rPr>
  </w:style>
  <w:style w:type="paragraph" w:styleId="Footer">
    <w:name w:val="footer"/>
    <w:basedOn w:val="Normal"/>
    <w:link w:val="KjeneRakstz"/>
    <w:uiPriority w:val="99"/>
    <w:unhideWhenUsed/>
    <w:rsid w:val="00926819"/>
    <w:pPr>
      <w:tabs>
        <w:tab w:val="center" w:pos="4153"/>
        <w:tab w:val="right" w:pos="8306"/>
      </w:tabs>
    </w:pPr>
  </w:style>
  <w:style w:type="character" w:customStyle="1" w:styleId="KjeneRakstz">
    <w:name w:val="Kājene Rakstz."/>
    <w:basedOn w:val="DefaultParagraphFont"/>
    <w:link w:val="Footer"/>
    <w:uiPriority w:val="99"/>
    <w:rsid w:val="00926819"/>
    <w:rPr>
      <w:rFonts w:ascii="Times New Roman" w:eastAsia="Times New Roman" w:hAnsi="Times New Roman" w:cs="Times New Roman"/>
      <w:sz w:val="26"/>
      <w:szCs w:val="20"/>
    </w:rPr>
  </w:style>
  <w:style w:type="character" w:customStyle="1" w:styleId="UnresolvedMention">
    <w:name w:val="Unresolved Mention"/>
    <w:basedOn w:val="DefaultParagraphFont"/>
    <w:uiPriority w:val="99"/>
    <w:semiHidden/>
    <w:unhideWhenUsed/>
    <w:rsid w:val="00D33E71"/>
    <w:rPr>
      <w:color w:val="605E5C"/>
      <w:shd w:val="clear" w:color="auto" w:fill="E1DFDD"/>
    </w:rPr>
  </w:style>
  <w:style w:type="paragraph" w:styleId="ListParagraph">
    <w:name w:val="List Paragraph"/>
    <w:basedOn w:val="Normal"/>
    <w:uiPriority w:val="34"/>
    <w:qFormat/>
    <w:rsid w:val="00D33E71"/>
    <w:pPr>
      <w:ind w:left="720"/>
      <w:contextualSpacing/>
    </w:pPr>
    <w:rPr>
      <w:rFonts w:ascii="Calibri" w:hAnsi="Calibri" w:eastAsiaTheme="minorHAnsi" w:cs="Calibri"/>
      <w:sz w:val="22"/>
      <w:szCs w:val="22"/>
    </w:rPr>
  </w:style>
  <w:style w:type="paragraph" w:customStyle="1" w:styleId="tv213">
    <w:name w:val="tv213"/>
    <w:basedOn w:val="Normal"/>
    <w:rsid w:val="00D33E71"/>
    <w:pPr>
      <w:spacing w:before="100" w:beforeAutospacing="1" w:after="100" w:afterAutospacing="1"/>
    </w:pPr>
    <w:rPr>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910E9424D86443AD8428DAE4785E2A" ma:contentTypeVersion="18" ma:contentTypeDescription="Create a new document." ma:contentTypeScope="" ma:versionID="fac0a53bf41eeab21d27b9086dfdbc49">
  <xsd:schema xmlns:xsd="http://www.w3.org/2001/XMLSchema" xmlns:xs="http://www.w3.org/2001/XMLSchema" xmlns:p="http://schemas.microsoft.com/office/2006/metadata/properties" xmlns:ns3="9f7b9bd2-6d38-4475-93e8-2e6df22378f9" xmlns:ns4="369c3b68-3a09-4714-88b9-375ad9b9c865" targetNamespace="http://schemas.microsoft.com/office/2006/metadata/properties" ma:root="true" ma:fieldsID="b10588315335824a88e72f9bf7a7c67f" ns3:_="" ns4:_="">
    <xsd:import namespace="9f7b9bd2-6d38-4475-93e8-2e6df22378f9"/>
    <xsd:import namespace="369c3b68-3a09-4714-88b9-375ad9b9c86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LengthInSeconds"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9bd2-6d38-4475-93e8-2e6df22378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9c3b68-3a09-4714-88b9-375ad9b9c86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9f7b9bd2-6d38-4475-93e8-2e6df22378f9" xsi:nil="true"/>
  </documentManagement>
</p:properties>
</file>

<file path=customXml/itemProps1.xml><?xml version="1.0" encoding="utf-8"?>
<ds:datastoreItem xmlns:ds="http://schemas.openxmlformats.org/officeDocument/2006/customXml" ds:itemID="{9D5A10BD-B69D-4397-B175-15BD90DF51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9bd2-6d38-4475-93e8-2e6df22378f9"/>
    <ds:schemaRef ds:uri="369c3b68-3a09-4714-88b9-375ad9b9c8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511D0E-8275-4B26-9052-D7D6E373552B}">
  <ds:schemaRefs>
    <ds:schemaRef ds:uri="http://schemas.microsoft.com/sharepoint/v3/contenttype/forms"/>
  </ds:schemaRefs>
</ds:datastoreItem>
</file>

<file path=customXml/itemProps3.xml><?xml version="1.0" encoding="utf-8"?>
<ds:datastoreItem xmlns:ds="http://schemas.openxmlformats.org/officeDocument/2006/customXml" ds:itemID="{8FD06FAB-7977-4BB2-AA75-69D3D937246A}">
  <ds:schemaRefs>
    <ds:schemaRef ds:uri="http://purl.org/dc/terms/"/>
    <ds:schemaRef ds:uri="http://schemas.openxmlformats.org/package/2006/metadata/core-properties"/>
    <ds:schemaRef ds:uri="9f7b9bd2-6d38-4475-93e8-2e6df22378f9"/>
    <ds:schemaRef ds:uri="http://schemas.microsoft.com/office/2006/documentManagement/types"/>
    <ds:schemaRef ds:uri="http://schemas.microsoft.com/office/infopath/2007/PartnerControls"/>
    <ds:schemaRef ds:uri="http://purl.org/dc/elements/1.1/"/>
    <ds:schemaRef ds:uri="http://schemas.microsoft.com/office/2006/metadata/properties"/>
    <ds:schemaRef ds:uri="369c3b68-3a09-4714-88b9-375ad9b9c865"/>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10097</Words>
  <Characters>5756</Characters>
  <Application>Microsoft Office Word</Application>
  <DocSecurity>0</DocSecurity>
  <Lines>47</Lines>
  <Paragraphs>31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Jūlija Paudrupe-Paudere</dc:creator>
  <cp:lastModifiedBy>Jūlija Paudrupe-Paudere</cp:lastModifiedBy>
  <cp:revision>3</cp:revision>
  <cp:lastPrinted>2014-12-29T12:12:00Z</cp:lastPrinted>
  <dcterms:created xsi:type="dcterms:W3CDTF">2024-04-02T12:01:00Z</dcterms:created>
  <dcterms:modified xsi:type="dcterms:W3CDTF">2024-04-02T12:19:00Z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RESATS#">
    <vt:lpwstr>adresāts</vt:lpwstr>
  </property>
  <property fmtid="{D5CDD505-2E9C-101B-9397-08002B2CF9AE}" pid="3" name="#ANOTACIJA#">
    <vt:lpwstr>anotacija</vt:lpwstr>
  </property>
  <property fmtid="{D5CDD505-2E9C-101B-9397-08002B2CF9AE}" pid="4" name="#ATB_DAT#">
    <vt:lpwstr>Dok.datums</vt:lpwstr>
  </property>
  <property fmtid="{D5CDD505-2E9C-101B-9397-08002B2CF9AE}" pid="5" name="#ATB_NR#">
    <vt:lpwstr>dok.Nr.</vt:lpwstr>
  </property>
  <property fmtid="{D5CDD505-2E9C-101B-9397-08002B2CF9AE}" pid="6" name="#DOC_DAT#">
    <vt:lpwstr>02.04.2024.</vt:lpwstr>
  </property>
  <property fmtid="{D5CDD505-2E9C-101B-9397-08002B2CF9AE}" pid="7" name="#DOC_NR#">
    <vt:lpwstr>N-1-2024-04882</vt:lpwstr>
  </property>
  <property fmtid="{D5CDD505-2E9C-101B-9397-08002B2CF9AE}" pid="8" name="#EXEC_OBJECT_NR#">
    <vt:lpwstr/>
  </property>
  <property fmtid="{D5CDD505-2E9C-101B-9397-08002B2CF9AE}" pid="9" name="#EXEC_OBJECT_SHORT_NR#">
    <vt:lpwstr/>
  </property>
  <property fmtid="{D5CDD505-2E9C-101B-9397-08002B2CF9AE}" pid="10" name="#PARAKST_AMATS#">
    <vt:lpwstr>pārvaldes priekšnieks</vt:lpwstr>
  </property>
  <property fmtid="{D5CDD505-2E9C-101B-9397-08002B2CF9AE}" pid="11" name="#PARAKST_V_UZV#">
    <vt:lpwstr>D.Kaļins</vt:lpwstr>
  </property>
  <property fmtid="{D5CDD505-2E9C-101B-9397-08002B2CF9AE}" pid="12" name="ContentTypeId">
    <vt:lpwstr>0x010100D3910E9424D86443AD8428DAE4785E2A</vt:lpwstr>
  </property>
</Properties>
</file>