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nesaskaņo Informatīvo ziņojumu, jo piedāvājums nedalīt NUTS 2 reģionu balstās uz īstermiņa vērtējumu, saskaņā ar kuru prognozēta attālināšanās no ES vidējā IKP uz vienu iedzīvotāju.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Īstermiņā netiks zaudēti ES daudzgadu budžeta līdzekļi, taču ilgtermiņā nepiekrītam atkāpei no tuvošanās ES vidējam līmenim. Saglabājot Latviju kāa vienu NUTS 2 reģionu: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Tiks turpināta monocentriskā attīstība, pārējie NUT 3 reģioni arvien vairāk atpaliks;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 nespēs savlaicīgi saņemt lielākus līdzekļus no daudzgadu budžeta, jo pārejas periods parcels iespēju saņemt līdzekļus mazāk attīstītajai Latvijas daļai.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sagatavot priekšlikumu, ka Latvijā būs vairāki NUTS 2 reģioni, tai skaitā paredzot atkāpes no 800 000 iedzīvotāju prasības, kā to dara vairums ES valstu.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Ivita Peipiņa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17.06.2024.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17.06.2024.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