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paredz, ka jautājums par Tieslietu ministrijai papildu nepieciešamā finansējuma piešķiršanu ir risināms budžeta sagatavošanas procesā, bet nav norādīts, kā noteikumu projekta normas paredzēts izpildīt tad, ja papildu finansējums netiks piešķirts. Ņemot vērā, ka nav atbalstāma tādu normatīvo aktu pieņemšana, kuros noteiktās normas var netikt izpildītas nepietiekamā finansējuma dēļ, Ministru kabineta sēdes protokollēmuma projekts ir papildināms, norādot, ka gadījumā, ja papildu finansējums netiks piešķirts, tad Tieslietu ministrija noteiktās izmaiņas programmatūras pilnveidošanā nodrošinās piešķirto valsts budžeta līdzekļu ietvaros, atbilstoši precizējot arī norādīto informāciju anotācijas 3.sadaļas 6.punktā, vai arī noteikumu projekta tālāka virzība ir atliekama līdz brīdim, kad tiks atrisināts jautājums par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Vides aizsardzības un reģionālās attīstības ministrija, plānojot tās pārziņā esošo Datu izplatīšanas un pārvaldības platformu, iesaistīs datu un atļauju pārvaldītāju pārstāvjus un veidos atļauju pārvaldības scenāriju. </w:t>
            </w:r>
            <w:r w:rsidR="00000000" w:rsidRPr="00000000" w:rsidDel="00000000">
              <w:rPr>
                <w:u w:val="single"/>
                <w:rtl w:val="0"/>
              </w:rPr>
              <w:t xml:space="preserve">Vides aizsardzības un reģionālās attīstības ministrija atļauju pārvaldības moduli</w:t>
            </w:r>
            <w:r w:rsidR="00000000" w:rsidRPr="00000000" w:rsidDel="00000000">
              <w:rPr>
                <w:b w:val="1"/>
                <w:u w:val="single"/>
                <w:rtl w:val="0"/>
              </w:rPr>
              <w:t xml:space="preserve"> izstrādās līdz 2026. gada 1. janvārim</w:t>
            </w:r>
            <w:r w:rsidR="00000000" w:rsidRPr="00000000" w:rsidDel="00000000">
              <w:rPr>
                <w:rtl w:val="0"/>
              </w:rPr>
              <w:t xml:space="preserve">. Savukārt noteikumu projekta  31.punkts nosaka, ka šo noteikumu 20. punktā minēto atļauju pārvaldības moduli Vides aizsardzības un reģionālās attīstības ministrija izstrādā trīs gadu laikā pēc šo noteikumu spēkā stāšanās, bet</w:t>
            </w:r>
            <w:r w:rsidR="00000000" w:rsidRPr="00000000" w:rsidDel="00000000">
              <w:rPr>
                <w:b w:val="1"/>
                <w:u w:val="single"/>
                <w:rtl w:val="0"/>
              </w:rPr>
              <w:t xml:space="preserve"> ne vēlāk kā līdz 2027.gada 1.janvārim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salāgot noteikumu projektu ar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08.03.2024.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08.03.2024.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