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28.1.13. projekta īstenošanas personāla un projekta vadītāja ārvalstu komandējumu (darba braucienu) izmaksas,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atbilstoši līdzvērtīgam regulējumam aktuālajā Sadarbības tīklu atbalsta programmā - atstājot arī iepriekšējo 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ir svarīgi noteiktos gadījumos attiecināt komandējumu izdevumus ne tikai konkrētā projekta vadītājam vai īstenošanas personālam (kuri strādā uz darba vai uzņēmumu līguma pamata projekta ietvaros), bet arī Sadarbības tīkla (finansējuma pieteicēja - organizācijas) vadītājam, tam veicot noteiktus uzdevumus konkrētā projekta ietvaros, tai skaitā, arī bez atlīdzības.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28.1.13. ārvalstu komandējumu (darba braucienu) izmaksas, kas saistītas ar aktivitāšu īstenošanu šīs investīcijas ietvaros,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28.2.3. projekta īstenošanas personāla un projekta vadītāja iekšzemes un ārvalstu komandējumu izmaksas, tai skaitā transporta, naktsmītnes un dienas naudas izmaksas, kas saistītas ar aktivitāšu īstenošanu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atstāt līdzšinējo redakciju, jo, ņemot vērā, ka Sadarbības tīkla dalībniekiem nav attiecināmas personāla izmaksas, aktivitāšu īstenošanu, dalību tajās veic esošie darbinieki, kas var nebūt nekādā veidā arī saistīti ar konkrēto projektu aktuālo darba tiesisko attiecību ietvaros (Piemēram, uzņēmuma vadītājs (valdes loceklis) pārstāv Sadarbības tīkla dalībnieku ārvalstu pasākumā, šādas komandējuma izmaksas pēc būtības ir tieši attiecināmas un saistītas ar MK noteikumos paredzētajām darbībām, taču nevar pieprasīt komersantam kādā veidā nodrošināt to, ka šis valdes loceklis ir kādā veidā "projekta vadītājs vai projekta īstenošanas personāls" konkrētajā uzņēmumā.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dalībnieku darbinieku iekšzemes un ārvalstu komandējumu izmaksas, tai skaitā transporta, naktsmītnes un dienas naudas izmaksas, kas saistītas ar aktivitāšu īstenošanu šīs investīcijas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46.18. nodrošināt dalību ne mazāk kā 2 starptautiskos projektos.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nav saistīta ar definētajiem sasniedzamajiem rādītājiem MK noteikumu 15. un 16.punktā.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starptautiskos projektus var būt iespējam gan sadarbības tīklam, gan dalībniekam, ja tas ir paredzēts darbības plānā - bet ne kā definēts tieši sadarbības tīkla pienākums šo īstenot.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sīkie (mikro), mazie, vidējie un lielie komersanti (ar nosacījumu, ja pētniecības un attīstības aktivitāšu īstenošanai tiek piesaistīti sīkie (mikro), mazie un vidējie komersanti), tai skaitā valsts kapitālsabiedrības, pētniecības un zināšanu izplatīšanas organizācijas. Sadarbības tīkla dalībnieks var nebūt biedrības biedrs vai nodibinājuma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2.4.punktu līdzvērtīgi MK noteikumu projekta sākontējai redakcijai (sadarbības tīkla dalībnieki - sīkie (mikro), mazie, vidējie un lielie komersanti, tai skaitā valsts kapitālsabiedrības, pētniecības un zināšanu izplatīšanas organizācijas. Sadarbības tīkla dalībnieks var nebūt biedrības biedrs vai nodibinājuma dalībnieks) vai arī skaidrot/sniegt pamatojumu, kāpēc šobrīd ir precizēts šis punkts, papildus iekļaujot prasības attiecībā uz lieliem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šīs programmas būtībā nav tieši saistīta ar pētniecības un attīstības aktivitātēm, kur varētu tikt paredzēta prasība lielajiem komersantiem pētniecības un attīstības aktivitātēs iesaistīt mikro, mazos un vidējos komersantus. Šāda prasība ir atbilstoši programmās, kur atbalsta finansējums tiek sniegts tieši pētniecības aktivitātēm. Šīs programmas mērķis -  nodrošināt finansējumu sadarbības tīklu dalībnieku </w:t>
            </w:r>
            <w:r w:rsidR="00000000" w:rsidRPr="00000000" w:rsidDel="00000000">
              <w:rPr>
                <w:u w:val="single"/>
                <w:rtl w:val="0"/>
              </w:rPr>
              <w:t xml:space="preserve">internacionalizācijai </w:t>
            </w:r>
            <w:r w:rsidR="00000000" w:rsidRPr="00000000" w:rsidDel="00000000">
              <w:rPr>
                <w:rtl w:val="0"/>
              </w:rPr>
              <w:t xml:space="preserve">un </w:t>
            </w:r>
            <w:r w:rsidR="00000000" w:rsidRPr="00000000" w:rsidDel="00000000">
              <w:rPr>
                <w:u w:val="single"/>
                <w:rtl w:val="0"/>
              </w:rPr>
              <w:t xml:space="preserve">sadarbības veicināšanai</w:t>
            </w:r>
            <w:r w:rsidR="00000000" w:rsidRPr="00000000" w:rsidDel="00000000">
              <w:rPr>
                <w:rtl w:val="0"/>
              </w:rPr>
              <w:t xml:space="preserve"> starp privāto, publisko un pētniecības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dalībnieki - sīkie (mikro), mazie, vidējie un lielie komersanti, tai skaitā valsts kapitālsabiedrības, pētniecības un zināšanu izplatīšanas organizācijas. Sadarbības tīkla dalībnieks var nebūt biedrības biedrs vai nodibinājuma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jo MVK deklarāciju nevar iesniegt arī lielais komersants - ne tikai pētniecības un zināšanu izplatīšanas organizācijas.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un lielo komersantu,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 konsultāciju un pārstāvniecības nodrošināšanas izmaksas, kas saistītas ar dalību tādās programmās kā "Apvārsnis Eiropa", "Digitālā Eiropa", "Eiropas Kodolpētījumu organizācija", "Eiropas Kosmosa aģentūra" un līdzīgās Eiropas Savienības līmeņa sadarbības veicināšanas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līdzvērtīgi veiktajiem precizējumiem punktā 26.6.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 konsultāciju un pārstāvniecības nodrošināšanas izmaksas, kas saistītas ar dalību tādās programmās kā "Apvārsnis Eiropa", "Digitālā Eiropa", "Eiropas Kodolpētījumu organizācija", "Eiropas Kosmosa aģentūra" un līdzīgās Eiropas Savienības un NATO līmeņa sadarbības veicināšanas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Maksimāli pieļaujamā sadarbības tīkla dalībnieku finansējuma intensitāte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pārvērtēt nepieciešamību noteikt MK noteikumu projektā zemāku atbalsta intensitāti atbalstam kā līdzšinējās programmās, jo šāda būtiski samazināta atbalsta intensitāte (arī īpaši vidējiem un lielākiem uzņēmumiem) nemotivēs komersantus iesaistīties sadarbības tīkla projektos, līdz ar to ietekmējot arī kopējo programmas īstenošanu. Jāapzinās, ka šādi būtiski samazinot atbalsta intensitāti nevar viennozīmīgi tik sekmētā izziņā paustā vēlamā sadarbības tīkla darbības finansiālā ilgtspēja un dzīvotspēja pēc pasākuma īstenošanas beigām (bez publiskā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precizēt/skaidrot atbalsta intensitāti pašam sadarbības tīklam.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tīkls izstrādā vadlīnijas par komercdarbības atbalsts piešķiršanu sadarbības tīkla dalībniekiem. Sadarbības tīkls lēmumu par atbalsta piešķiršanu pieņem saskaņā ar vadlīnijām, kuras ir publiski pieejamas sadarbības tīkla tīmekļvietnē. Vadlīnijas var precizēt tikai pirms pieteikšanās plānotajām aktivitātēm izsludināšanas, ja nosacījumi tiek mainīti.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skaidrot - kāda "atlase" ir domāta šajā MK noteikumu punktā. Vai atklātā atlase, kad finansējuma saņēmējs (Sadarbības tīkls) iesniedz projekta pieteikumu CFLA? Nav skaidra šī tiesību norma attiecībā uz vadlīniju precizēšanu.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Sadarbības tīkls par katru sadarbības tīkla dalībnieku vismaz reizi gadā kopā ar maksājuma pieprasījumu iesniedz vadības informācijas sistēmā, vai pēc atbildīgās iestādes pieprasījuma 10 darbdienu laikā iesniedz atbildīgajai iestādei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šo MK noteikumu punktu un precizēt, ņemot vērā, ka, piemēram, 39.11., 39.14. būs vairāk kā paša sadarbības tīkla aktivitātes (ne konkrēta dalībnieka). Tāpat arī 39.12.punkts jau paredz, ka ir jāiesniedz informācija par sadarbības tīkla aktivitātēm, kurās piedalījies konkrētais sadarbības tīkla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pārskatīt nepieciešamo iesniedzamo informāciju, lai neradītu neadekvātu administratīvo slogu gan sadarbības tīkla, gan sadarbības tīkla dalībnieku pusē, apkopojot informāciju, kura ir arī publiski pieejama (</w:t>
            </w:r>
            <w:r w:rsidR="00000000" w:rsidRPr="00000000" w:rsidDel="00000000">
              <w:rPr>
                <w:rtl w:val="0"/>
              </w:rPr>
              <w:t xml:space="preserve">piemēram, nomaksātie nodokļi),</w:t>
            </w:r>
            <w:r w:rsidR="00000000" w:rsidRPr="00000000" w:rsidDel="00000000">
              <w:rPr>
                <w:u w:val="single"/>
                <w:rtl w:val="0"/>
              </w:rPr>
              <w:t xml:space="preserve"> vai arī nav skaidri nosakāms apkopojamās informācijas izmantošanas mērķis </w:t>
            </w:r>
            <w:r w:rsidR="00000000" w:rsidRPr="00000000" w:rsidDel="00000000">
              <w:rPr>
                <w:rtl w:val="0"/>
              </w:rPr>
              <w:t xml:space="preserve">(piemēram, ko dos šādi dati: piesaistīto ārvalstu dalībnieku skaits organizētajos pasākumos un izstādēs (skaits)); kā arī - informāciju, kas, piemēram, norādīta 39.13. un 39.14.punktā būs redzama jau iesniegtajos maksājuma pieprasījumos par konkrēto aktivitāšu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ar viedo specializāciju saistītā joma, kurā tika īstenots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norādot ne tikai vienu jomu, bet vairākas (jo Sadarbības tīkls var darboties vairākās RIS 3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ar viedo specializāciju saistītā joma/-s, kurā/-s tika īstenots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46.9.4. vai sadarbības tīkla dalībnieks nav deklarējis </w:t>
            </w:r>
            <w:r w:rsidR="00000000" w:rsidRPr="00000000" w:rsidDel="00000000">
              <w:rPr>
                <w:i w:val="1"/>
                <w:rtl w:val="0"/>
              </w:rPr>
              <w:t xml:space="preserve">de minimis</w:t>
            </w:r>
            <w:r w:rsidR="00000000" w:rsidRPr="00000000" w:rsidDel="00000000">
              <w:rPr>
                <w:rtl w:val="0"/>
              </w:rPr>
              <w:t xml:space="preserve"> atbalstu no citiem sadarbības 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precizēt/dzēst, jo ir pretrunā ar šo: Sadarbības tīkla dalībnieks var iesaistīties vairākos sadarbības tīklos.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03.07.2024. 21.10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03.07.2024. 21.10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