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projektā īstenojamās darbības atbilst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korekti atspoguļotu ar saimniecisku darbību nesaistītu projektu būtību atbilstoši tam, kā tas ir noteikts Komisijas paziņojuma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Pētniecībai, izstrādei un inovācijai piešķiramā valsts atbalsta nostādnes (2022/C 414/01) 20.punktā, lūdzam 2.1.2.apakšpunktā atsauci uz noteikumu projekta 21.punktu aizstāt ar atsauci uz noteikumu projekta 2.5.punktu.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tiek īstenoti izglītības pasākumi, kuru mērķis ir vairot un uzlabot cilvēkresursu prasmes;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Komisijas paziņojuma Pētniecībai, izstrādei un inovācijai piešķiramā valsts atbalsta nostādnes (2022/C 414/01) 20.punkta a) apakšpunkta i) apakšpunktam, lūdzam precizēt noteikumu projekta 2.5.1.punktā noteikto par ar saimniecisko darbību nesaistītu izglītības pasākumu būtību.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2.5.4.2. visa peļņa no šādas darbības tiek atkal ieguldīta pētniecības organizācijas vai pētniecības struktūras pamatdarbībā;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2.5.4.2.apakšpunktu, lai nodrošinātu atbilstību pētniecības organizācijas definīcijai, jo tajā lietots termins "pētniecības struktūra".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Pasākumu ietvaros ir sasniedzami šādi rādītāji par finansējumu, kas norādīts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FM iepriekšējā atzinumā minēto, atkārtoti  lūdzam sadalīt sasniedzamo rādītāju vērtības pa 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Pasākumu ietvaros ir sasniedzami šādi rādītāji par finansējumu, kas norādīts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finansējuma pārdali no 1.1.1.5.pasākuma 3.kārtas 15 milj. apmērā šī pasākuma īstenošanai un ņemot vērā to, ka  finansējuma palielinājums tiek novirzīts ne tikai saimniecisku projektu īstenošanai, bet arī nesaimniecisku projektu īstenošanai, aicinām pārskatīt arī rādītājus, kas attiecas uz pētniecības organizāciju sniegumu (MKN 7.1.1. un 7.2.1.apakšpunktu). Papildus, ņemot vērā augstākminēto, aicinām IZM iesniegt priekšlikumu grozījumiem Kohēzijas Politikas programmā 2021-2027 gadam attiecībā uz 1.1.1. SAM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vismaz divu neatkarīgu pušu sadarbības projekts, ja pētniecības organizācija iesaistās efektīvā sadarbībā un projekts atbilst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Komisijas paziņojuma Pētniecībai, izstrādei un inovācijai piešķiramā valsts atbalsta nostādnes (2022/C 414/01) 20.punktā noteikto, ka par darbībām bez saimnieciska rakstura tiek uzskatītas pētniecības organizāciju veiktas pamatdarbības, nav skaidrs, kā, projektā iesaistot saimnieciskās darbības veicēju (skat. noteikumu projekta 23.punkta nosacījumus, kas attiecas arī uz 21.2.punktu un paredz kā sadarbības partnerus iesaistīt noteikumu projekta 2.17.1., 2.17.2. , 2.17.3. vai 2.17.4.apakšpunktā minētos saimnieciskās darbības veicējus), noteikumu projekta virzītājs ir plānojis nodrošināt to, ka šis projekts joprojām ir uzskatāms par ar saimniecisku darbību nesaistītu. Vēršam uzmanību, ka šādi nosacījumi potenciāli ietver nelikumīga komercdarbības atbalsta risku. Ievērojot izteikto iebildumu, lūdzam pārskatīt un precizēt noteikumu projektu. Lūdzam arī turpmāk noteikumu projekta ietvaros pārskatīt un precizēt punktus, kuros lietota atsauce uz noteikumu projekta 21.2.punktu.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zinātniskās institūcijas vai saimnieciskās darbības veicēja individuāli īstenots projekts, kura ietvaros projekta iesniedzējs gūst intelektuālā īpašuma tiesības un ekonomiskās priekšrocības, kas izriet no pētniecības organizācijas projekta ietvaros iegūtiem pētniecības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anotācijā, kā saimnieciskās darbības veicēja projekts var būt īstenots individuāli, jo šajā punktā ir minēta sasaiste ar  pētniecības organizācijas projekta ietvaros iegūtiem pētniecības rezultātiem. Vienlaikus lūdzam skaidrot anotācijā, kā šādu rezultātu sasniegšanu var individuāli nodrošināt, nesadarbojoties ar pētniecības organizāciju. Lūdzam precizēt noteikumu projekta 22.1.punkta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dzīves cikla laikā sagaidāms viens vai vairāki šādi projekta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anotācijā norādīt MK noteikumu projekta </w:t>
            </w:r>
            <w:r w:rsidR="00000000" w:rsidRPr="00000000" w:rsidDel="00000000">
              <w:rPr>
                <w:u w:val="single"/>
                <w:rtl w:val="0"/>
              </w:rPr>
              <w:t xml:space="preserve">24.punktā noteikto rezultātu</w:t>
            </w:r>
            <w:r w:rsidR="00000000" w:rsidRPr="00000000" w:rsidDel="00000000">
              <w:rPr>
                <w:rtl w:val="0"/>
              </w:rPr>
              <w:t xml:space="preserve"> uzkrāšanas un uzraudzības mehānismu skaidri nosakot, ka rezultāti izveidoti nozares vajadzībām un tos uzrauga nozares ministrija. Papildus lūdzam izvērtēt, vai tie nebūtu definējami kā nacionālie rādītāji, par kuriem finansējuma saņēmējs ziņotu, iesniedzot maksājumu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fondu 2021.—2027. gada plānošanas perioda vadības likuma (turpmāk - Vadības likums) 11.panta trešās daļas 2.apakšpunktam, </w:t>
            </w:r>
            <w:r w:rsidR="00000000" w:rsidRPr="00000000" w:rsidDel="00000000">
              <w:rPr>
                <w:u w:val="single"/>
                <w:rtl w:val="0"/>
              </w:rPr>
              <w:t xml:space="preserve">atbildīgajai iestādei ir pienākums</w:t>
            </w:r>
            <w:r w:rsidR="00000000" w:rsidRPr="00000000" w:rsidDel="00000000">
              <w:rPr>
                <w:rtl w:val="0"/>
              </w:rPr>
              <w:t xml:space="preserve"> atbilstoši plānošanas dokumentiem </w:t>
            </w:r>
            <w:r w:rsidR="00000000" w:rsidRPr="00000000" w:rsidDel="00000000">
              <w:rPr>
                <w:u w:val="single"/>
                <w:rtl w:val="0"/>
              </w:rPr>
              <w:t xml:space="preserve">nodrošināt</w:t>
            </w:r>
            <w:r w:rsidR="00000000" w:rsidRPr="00000000" w:rsidDel="00000000">
              <w:rPr>
                <w:rtl w:val="0"/>
              </w:rPr>
              <w:t xml:space="preserve"> specifiskā atbalsta mērķa rezultātu sasniegšanu, tostarp iznākuma un </w:t>
            </w:r>
            <w:r w:rsidR="00000000" w:rsidRPr="00000000" w:rsidDel="00000000">
              <w:rPr>
                <w:u w:val="single"/>
                <w:rtl w:val="0"/>
              </w:rPr>
              <w:t xml:space="preserve">rezultātu rādītāju sasniegšanas uzraudzību</w:t>
            </w:r>
            <w:r w:rsidR="00000000" w:rsidRPr="00000000" w:rsidDel="00000000">
              <w:rPr>
                <w:rtl w:val="0"/>
              </w:rPr>
              <w:t xml:space="preserve">. Savukārt Vadības likuma 12.panta trešās daļas 7.apakšpunkts nosaka, ka </w:t>
            </w:r>
            <w:r w:rsidR="00000000" w:rsidRPr="00000000" w:rsidDel="00000000">
              <w:rPr>
                <w:u w:val="single"/>
                <w:rtl w:val="0"/>
              </w:rPr>
              <w:t xml:space="preserve">sadarbības iestādei ir pienākums </w:t>
            </w:r>
            <w:r w:rsidR="00000000" w:rsidRPr="00000000" w:rsidDel="00000000">
              <w:rPr>
                <w:u w:val="single"/>
                <w:rtl w:val="0"/>
              </w:rPr>
              <w:t xml:space="preserve">nodrošināt</w:t>
            </w:r>
            <w:r w:rsidR="00000000" w:rsidRPr="00000000" w:rsidDel="00000000">
              <w:rPr>
                <w:rtl w:val="0"/>
              </w:rPr>
              <w:t xml:space="preserve"> projektu īstenošanas uzraudzību un kontroli, projektu mērķu un </w:t>
            </w:r>
            <w:r w:rsidR="00000000" w:rsidRPr="00000000" w:rsidDel="00000000">
              <w:rPr>
                <w:u w:val="single"/>
                <w:rtl w:val="0"/>
              </w:rPr>
              <w:t xml:space="preserve">iznākuma rādītāju sasniegšanas uzraudzību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MK noteikumu projektā ir plānoti sasniedzamie rādītāji atbilstoši programmā iekļautajiem rādītājiem. Atbilstoši Finanšu ministrijas vadlīniju Nr. 1.4. "Vadlīnijas Ministru kabineta noteikumu par specifiskā atbalsta mērķa īstenošanu izstrādei Eiropas Savienības fondu 2021.—2027. gada plānošanas periodā" 5.punktam MK noteikumos norāda sasniedzamos rādītājus atbilstoši programmā iekļautajiem rādītājiem, ievērojot, ka ja atbildīgā iestāde plāno papildus programmas iznākuma un rezultāta rādītājiem noteikt nacionālos rādītājus, tā ir atbildīga par šo rādītāju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labuma guvējs var atsavināt vai piešķirt izmantošanas tiesības pilnā apmērā vai daļēji uz konkrētā labuma guvēja projekta daļas ietvaros radīto intelektuālo īpašumu citam sadarbības partnerim, nodrošinot, ka tiek ievēroti šo noteikumu </w:t>
            </w:r>
            <w:r w:rsidR="00000000" w:rsidRPr="00000000" w:rsidDel="00000000">
              <w:rPr>
                <w:rtl w:val="0"/>
              </w:rPr>
              <w:t xml:space="preserve">2.12.</w:t>
            </w:r>
            <w:r w:rsidR="00000000" w:rsidRPr="00000000" w:rsidDel="00000000">
              <w:rPr>
                <w:rtl w:val="0"/>
              </w:rPr>
              <w:t xml:space="preserve"> un </w:t>
            </w:r>
            <w:r w:rsidR="00000000" w:rsidRPr="00000000" w:rsidDel="00000000">
              <w:rPr>
                <w:rtl w:val="0"/>
              </w:rPr>
              <w:t xml:space="preserve">22.2.1. </w:t>
            </w:r>
            <w:r w:rsidR="00000000" w:rsidRPr="00000000" w:rsidDel="00000000">
              <w:rPr>
                <w:rtl w:val="0"/>
              </w:rPr>
              <w:t xml:space="preserve">apakšpunkta</w:t>
            </w:r>
            <w:r w:rsidR="00000000" w:rsidRPr="00000000" w:rsidDel="00000000">
              <w:rPr>
                <w:rtl w:val="0"/>
              </w:rPr>
              <w:t xml:space="preserve"> nosacījumi, atbilstoši Komisijas regulas 651/2014 2.panta  90.punktā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Nr.651/2014 2.panta 90.punktā definētā efektīvās sadarbības definīcija līgumpētījumus un pētniecības pakalpojumu sniegšanu neuzskata par sadarbības veidiem. Ievērojot minēto, lūdzam precizēt noteikumu projekta 31.2.punktā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33.2.1. fundamentālie pētījumi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minētajos gadījumos, ja projekta ietvaros tiek īstenoti rūpnieciskie pētījumi.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ietvaros komercdarbības atbalsts fundamentālajiem pētījumiem paredzēts nav, attiecīgi lūdzam pārskatīt un precizēt noteikumu projektu kopumā un šo punktu. Savukārt, ja tomēr noteikumu projekta virzītājs šādu pētniecības kategoriju ir paredzējis atbalstīt, tad nepieciešams atbilstoši papildināt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Ar saimniecisko darbību nesaistīta projekta ietvaros plāno šādus izmaksu veidus: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konkrēti norādīt, kādas izmaksas tiek plānotas noteikumu projekta 34.2.punktā, vai arī šo punktu dzēst, ievērojot to, ka attiecināmās izmaksas ar saimniecisku darbību nesaistītiem projektiem ir noteiktas noteikumu projekta 48.punktā.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Ar saimniecisku darbību nesaistītam projektam šo noteikumu </w:t>
            </w:r>
            <w:r w:rsidR="00000000" w:rsidRPr="00000000" w:rsidDel="00000000">
              <w:rPr>
                <w:rtl w:val="0"/>
              </w:rPr>
              <w:t xml:space="preserve">34.2. </w:t>
            </w:r>
            <w:r w:rsidR="00000000" w:rsidRPr="00000000" w:rsidDel="00000000">
              <w:rPr>
                <w:rtl w:val="0"/>
              </w:rPr>
              <w:t xml:space="preserve">apakšpunktā</w:t>
            </w:r>
            <w:r w:rsidR="00000000" w:rsidRPr="00000000" w:rsidDel="00000000">
              <w:rPr>
                <w:rtl w:val="0"/>
              </w:rPr>
              <w:t xml:space="preserve"> minētās attiecināmās izmaksas un ar saimniecisku darbību saistītam projektam šo noteikumu 36.2. apakšpunktā minētās attiecināmās izmaksas plāno kā vienu izmaksu pozīciju, piemērojot vienoto likmi 40 procentu apmērā no šo noteikumu </w:t>
            </w:r>
            <w:r w:rsidR="00000000" w:rsidRPr="00000000" w:rsidDel="00000000">
              <w:rPr>
                <w:rtl w:val="0"/>
              </w:rPr>
              <w:t xml:space="preserve">34.1. </w:t>
            </w:r>
            <w:r w:rsidR="00000000" w:rsidRPr="00000000" w:rsidDel="00000000">
              <w:rPr>
                <w:rtl w:val="0"/>
              </w:rPr>
              <w:t xml:space="preserve">apakšpunktā</w:t>
            </w:r>
            <w:r w:rsidR="00000000" w:rsidRPr="00000000" w:rsidDel="00000000">
              <w:rPr>
                <w:rtl w:val="0"/>
              </w:rPr>
              <w:t xml:space="preserve"> minētām tiešajām attiecināmajām personāla izmaksām ar saimniecisku darbību nesaistītam projektam un no šo noteikumu 36.1. apakšpunktā minētām tiešajām attiecināmajām personāla izmaksām ar saimniecisku darbību saistītam projektam, saskaņā ar Parlamenta un Padomes Regulas Nr.2021/1060 56.panta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35. punktu, atsakoties no vienotās likmes piemērošanas ar saimniecisku darbību saistītu projektu gadījumā, ņemot vērā, ka, piemērojot vienoto likmi nav iespējams noteikt konkrētu izmaksu piederību atbilstošai pētniecības kategorijai un attiecīgi piemērot korektu atbalsta intensitāti.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Ar saimniecisku darbību nesaistītam projektam šo noteikumu </w:t>
            </w:r>
            <w:r w:rsidR="00000000" w:rsidRPr="00000000" w:rsidDel="00000000">
              <w:rPr>
                <w:rtl w:val="0"/>
              </w:rPr>
              <w:t xml:space="preserve">34.2. </w:t>
            </w:r>
            <w:r w:rsidR="00000000" w:rsidRPr="00000000" w:rsidDel="00000000">
              <w:rPr>
                <w:rtl w:val="0"/>
              </w:rPr>
              <w:t xml:space="preserve">apakšpunktā</w:t>
            </w:r>
            <w:r w:rsidR="00000000" w:rsidRPr="00000000" w:rsidDel="00000000">
              <w:rPr>
                <w:rtl w:val="0"/>
              </w:rPr>
              <w:t xml:space="preserve"> minētās attiecināmās izmaksas un ar saimniecisku darbību saistītam projektam šo noteikumu 36.2. apakšpunktā minētās attiecināmās izmaksas plāno kā vienu izmaksu pozīciju, piemērojot vienoto likmi 40 procentu apmērā no šo noteikumu </w:t>
            </w:r>
            <w:r w:rsidR="00000000" w:rsidRPr="00000000" w:rsidDel="00000000">
              <w:rPr>
                <w:rtl w:val="0"/>
              </w:rPr>
              <w:t xml:space="preserve">34.1. </w:t>
            </w:r>
            <w:r w:rsidR="00000000" w:rsidRPr="00000000" w:rsidDel="00000000">
              <w:rPr>
                <w:rtl w:val="0"/>
              </w:rPr>
              <w:t xml:space="preserve">apakšpunktā</w:t>
            </w:r>
            <w:r w:rsidR="00000000" w:rsidRPr="00000000" w:rsidDel="00000000">
              <w:rPr>
                <w:rtl w:val="0"/>
              </w:rPr>
              <w:t xml:space="preserve"> minētām tiešajām attiecināmajām personāla izmaksām ar saimniecisku darbību nesaistītam projektam un no šo noteikumu 36.1. apakšpunktā minētām tiešajām attiecināmajām personāla izmaksām ar saimniecisku darbību saistītam projektam, saskaņā ar Parlamenta un Padomes Regulas Nr.2021/1060 56.panta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ar saimniecisku darbību saistītiem projektiem lūdzam nodrošināt atbilstību Komisijas regulas Nr.651/2014 25.panta 3.punkta e) apakšpunktam. Attiecīgi lūdzam precizēt šo noteikumu projekta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Ar saimniecisko darbību saistīta projekta ietvaros plāno šādus izmaksu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pasākuma ietvaros ar saimniecisko darbību saistītiem projektiem atbalsts tiek sniegts saskaņā ar Komisijas regulas Nr.651/2014 25.pantu, un attiecināmās izmaksas saskaņā ar to ir noteiktas šo noteikumu projekta 49.punktā, un 28.pantu, kur attiecināmās izmaksas ir noteiktas šo noteikumu projekta 54.punktā, lūdzam noteikumu projekta 36.punktu dzēst un attiecīgi precizēt noteikumu projekta 35.punktu.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37.1.2. pēc projekta iesnieguma iesniegšanas sadarbības iestādē, ja īsteno ar saimniecisku darbību saistītu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sniedzot atbalstu ar Komisijas regulas Nr.651/2014, ir jānodrošina tas, ka nevis izmaksas ir attiecināmas pēc projekta iesniegšanas sadarbības iestādē, bet gan tas, ka darbības tiek uzsāktas pēc tam, kad projekta pieteikums, kurš atbilst Komisijas regulas Nr.651/2014 6.panta 2.punktā noteiktajam, ir iesniegts atbalsta sniedzējam. Ja darbi pie projekta uzsākti pirms projekta iesniegšanas atbalsta sniedzējam, viss projekts ir noraidāms. Atbilstoši izteiktajam iebildumam lūdzam precizēt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Pasākuma ietvaros īstenojot ar saimniecisku darbību nesaistītus projektus finansē tāda jauna produkta vai tehnoloģijas prototipa vai cita eksperimentālā objekta izstrādi, kurš tiks izmantots turpmākos pētījumos, bet nebūs tieši izmantojams ienākumu gūšanai, to pārdodot vai izmantojot ražošanā vai pakalpojumu sniegšanā. Ienākumus, kas gūti no prototipu vai citu eksperimentālo objektu komerciālas izmantošanas, atskaita no attiecināmajām projekta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 tas tiks īstenots praksē, ka šie projekti nebūs tieši izmantojami ienākumu gūšanai, taču vienlaikus tos varēs pārdot vai izmantot ražošanā vai pakalpojumu sniegšanā. Noteikumu projekta punkts šobrīd ir pretrunīgs. Vienlaikus lūdzam precizēt šo noteikumu projekta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Ar saimniecisku darbību nesaistītos projektos izstrādāto produktu, procesu vai pakalpojumu eksperimentālu ražošanu vai testēšanu ražošanas apstākļos finansē tikai tad, ja tas nepieciešams pētniecības rezultātu apstiprināšanai un pārbaudei un tos tieši vai pārveidojot neizmantos ienākumu gūšanai, pārdodot vai izmantojot ražošanā vai pakalpojumu 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45.punktā paredzēto un 23.1.2.apakšpunktā noteiktos sadarbības partnerus, lūdzam skaidrot anotācijā, kā 1.1.1.3.pasākuma ietvaros ir iespējami ar saimniecisku darbību nesaistīti projekti, kuros tiktu testēti produkti vai pakalpojumi, kuri ir izmantojami ražošanai. Attiecīgi aicinām izvērtēt un pārskatīt visu noteikumu projektu un skaidri nodalīt nosacījumus, kas attiecas uz ar saimniecisku darbību nesaistītiem projektiem un ar saimniecisko darbību saistītiem projektiem, un komercdarbības atbalsta kontroles normas attiecināt uz ar saimniecisko darbību saistītiem projektiem. Vienlaikus lūdzam skatīt iebildumu pie noteikumu projekta 21.2.punkta.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Nelikumīgais komercdarbības atbalsts ir atskaitāms no projekta kopējām attiecināmajām izmaksām un labuma guvējam ir pienākums sadarbības iestādei atmaksāt visu projekta ietvaros saņemto nelikumīgo komercdarbības atbalstu, saskaņā ar Komercdarbības atbalsta kontroles likuma IV vai V nodaļu, kopā ar procentiem no līdzekļiem, kas brīvi no valsts atbalsta. Par nepamatotu finansējumu tiek uzskatīts finansējums, kas saņemts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sniedz labuma guvējs definīciju – subjekts (projekta iesniedzējs, sadarbības partneris vai līgumpētījuma pasūtītājs), kurš gūst intelektuālā īpašuma tiesības un ekonomiskās priekšrocības, kas izriet no subjekta projekta daļas vai līgumpētījuma ietvaros veiktās darbības. Proti, ir secināms, ka pasākumā komercdarbības atbalsta saņēmējs ne vienmēr būs arī labuma guvējs. Vienlaikus vēršam uzmanību, ka nelikumīgs komercdarbības atbalsts būs vienmēr, kad tiks pārkāptas Komisijas regulas 651/2014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būtu skaidrs, kas atmaksā nelikumīgu komercdarbības atbalstu, kā arī, lai tiktu nosegti visi iespējamie nelikumīga komercdarbības atbalsta gadījumi, lūdzam noteikumu 52.punktu izteikt, piemēram, šādā redakcijā (vienlaikus svītrojot gadījumu uzskaitījumu):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ar saimniecisku darbību saistīta projekta gadījumā tiek pārkāptas Komisijas regulas 651/2014 prasības vai ja, īstenojot ar saimniecisku darbību nesaistītu projektu, tiek secināts, ka tas ir ar saimniecisku darbību saistīts projekts, finansējuma saņēmējam un sadarbības partnerim (labuma guvējam) ir pienākums sadarbības iestādei atmaksāt projekta ietvaros saņemto nelikumīgo komercdarbības atbalstu saskaņā ar Komercdarbības atbalsta kontroles likuma IV vai V nodaļu kopā ar procentiem no līdzekļiem, kas brīvi no valsts atbalsta.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atbilst sīkā (mikro), mazā, vidējā vai lielā saimnieciskās darbības veicēja definīcijai, ja tas īsteno ar saimniecisku darbību saistītu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VI sadaļu "Finansēšanas nosacījumi tehnoloģiju tiesību aizsardzībai" tā, lai no tās būtu nepārprotami skaidrs tas, ka tās ietvaros sniegtais atbalsts saskaņā ar Komisijas regulas Nr.651/2014 28.pantu attieksies tikai uz mazajiem un vidējiem komersantiem.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50 procenti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šo noteikumu projekta 22.punktā nav minēti sīkie, mazie un vidējie komersanti. Attiecīgi lūdzam to precizēt, ietverot nosacījumu, ka 50% atbalsta intensitāte ir piemērojama sīkajiem, mazajiem un vidējiem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atlases un īstenošanas vispārīgie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papildināt ar normu, līdz kuram datumam var pieņemt lēmumu par atbalsta piešķiršanu saskaņā ar Komisijas regulu Nr.651/2014 ar saimniecisko darbību saistītajos projektos.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atlases un īstenošanas vispārīgie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Nr.651/2014 nosacījumu ievērošanu, lūdzam papildināt noteikumu projektu ar nosacījumu, ka atbalsta sniedzējs nodrošinās Komisijas regulas Nr.651/2014 9.panta 1.un 4.punktā minēto par atbalsta pārredzamības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atlases un īstenošanas vispārīgie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lietoti termini "finansējuma saņēmējs", "labuma guvējs" un "sadarbības partneris", kas ar saimniecisku darbību saistītos projektos būs komercdarbības atbalsta saņēmēji. Lūdzam pārskatīt noteikumus un precizēt ar komercdarbības atbalstu saistītās normas tā, lai skaidrs, ka komercdarbības atbalsta nosacījumi ir jāievēro "finansējuma saņēmējam", "labuma guvējam" un "sadarbības partnerim", kā arī ka sadarbības iestāde komercdarbības atbalsta nosacījumus vērtē visiem šiem subjektiem. Lūdzam ar skaidrojumu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 nodrošina projekta īstenošanas finanšu plūsmas skaidru nodalīšanu no citām finansējuma saņēmēja un labuma guvēja darbības finanšu plūsmām projekta īstenošanas laikā un projekta infrastruktūras amortizācijas periodā, ja finansējuma saņēmējs un labuma guvējs atbilst saimnieciskās darbības veicēja definīcijai vai pētniecības organizācijas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papildināt ar normu, kas nosaka atbildīgo iestādi par komercdarbības atbalsta nosacījumu ar saimniecisku darbību saistītos projektos vai komercdarbības atbalsta izslēdzošo nosacījumu ar saimniecisku darbību nesaistītos projektos projekta dzīves ciklā un infrastruktūras attiecināmajā amortizācijas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Atbalsta sniedzējs, finansējuma saņēmējs un un to sadarbības partneri projekta īstenošanas laikā un desmit gadus pēc pēdējā maksājuma dalībvalstij, nodrošina visu ar projekta īstenošanu saistīto dokumentu glabāšanu, tai skaitā projekta iesnieguma, jebkuru ar projektu saistīto sarakstes dokumentu, iepirkuma dokumentācijas, projekta noslēgto līgumu, veikto darbu, piegāžu un sniegto pakalpojumu apliecinošu dokumentu, veikto maksājumu apliecinošo dokumentu oriģinālu vai to atvasinājumu ar juridisko spēku glabāšanu atbilstoši Komisijas regulas Nr. 651/2014 12. panta 1. punktam. Finansējuma saņēmēji un to sadarbības partneri, ja pasākuma ietvaros atbalsts tiek izmantots ieguldījumiem investīcijām infrastruktūrā, nodrošina dokumentu, kas apliecina komercdarbības atbalsta izslēdzošo nosacījumu izpildi, glabāšanu infrastruktūras amortizācijas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ietvaros tiek paredzēts atbalsts pētniecībai, tai skaitā 48.3.apakšpunks paredz pētniecības infrastruktūras izmantošanu, ciktāl tas saistīts ar pētniecības projekta īstenošanu, nav skaidrs, kā noteikumu projekta virzītājs paredz noteikumu projekta 78.punktā ietvertā nosacījuma, ka pasākuma ietvaros atbalsts tiek izmantots ieguldījumiem investīcijām infrastruktūrā, īstenošanu. Ja šo noteikumu projekta ietvaros tiek paredzēti arī ieguldījumi investīcijām infrastruktūrā, lūdzam atbilstoši papildināt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 "Tiesību akta projekta ietekme uz valsts budžetu un pašvaldību budžetiem" ir precizējama atbilstoši Ministru kabineta noteikumu projekta 13. un 14.punktā norādītajam finansējuma apmēram. Papildus norādām, ka šobrīd ir 2024.gads, attiecīgi anotācijā ir precizējams kārtējais gads, kā arī informācija kolonnā “Turpmākie trīs gadi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labuma guvējs – subjekts (projekta iesniedzējs, sadarbības partneris vai līgumpētījuma pasūtītājs), kurš gūst intelektuālā īpašuma tiesības un ekonomiskās priekšrocības, kas izriet no subjekta projekta daļas vai līgumpētījuma ietvaros veiktās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labuma guvēju subjektu lokā ir iekļaujams finansējuma saņēmējs, nevis projekta iesniedzējs. Papildus lūdzam skaidrot, kāda loma projekta īstenošanā ir līgumpētījuma pasūtītājam.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noteikumu projekta 8. punkta ievaddaļu, ņemot vērā, ka noteikumu projektā ir paredzēti </w:t>
            </w:r>
            <w:r w:rsidR="00000000" w:rsidRPr="00000000" w:rsidDel="00000000">
              <w:rPr>
                <w:u w:val="single"/>
                <w:rtl w:val="0"/>
              </w:rPr>
              <w:t xml:space="preserve">labuma guvēji</w:t>
            </w:r>
            <w:r w:rsidR="00000000" w:rsidRPr="00000000" w:rsidDel="00000000">
              <w:rPr>
                <w:rtl w:val="0"/>
              </w:rPr>
              <w:t xml:space="preserve">, nevis </w:t>
            </w:r>
            <w:r w:rsidR="00000000" w:rsidRPr="00000000" w:rsidDel="00000000">
              <w:rPr>
                <w:u w:val="single"/>
                <w:rtl w:val="0"/>
              </w:rPr>
              <w:t xml:space="preserve">gala labuma guvēji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projekta dzīves cikls – projekta ekonomiski derīgais laikposms, kurā ir iespējams gūt finansiālu vai ekonomisku labumu no projektā ieguldītajiem līdzekļiem vai radītajiem aktīviem;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1.1.1.3.pasākuma mērķis ir praktiska pētījumu ievirzes veikšana, lūdzam anotācijā skaidrot, kā šīs aktivitātes ietvaros tiks noteikts projekta dzīves cikls, piemēram, cik ilgs tas būs un pēc kādiem principiem to noteiks.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saimnieciskās darbības veicējs – juridiska persona, kas neatkarīgi no tās juridiskā statusa vai saimnieciskās darbības veida ir iesaistīta saimnieciskajā 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Komisijas regulas Nr.651/2014 1.pielikuma pirmajā pantā sniegtajai definīcijai par uzņēmumu uzskata jebkuru saimnieciskās darbības subjektu neatkarīgi no tā juridiskās formas. Attiecīgi viss 2.17.apakšpunktos minētais uzskaitījums ir lieks un lūdzam apakšpunktus dzēst. Vienlaikus vēršam uzmanību, ka saimnieciskās darbības veicēja definīcija ir noteikta jau noteikumu projekta 39.punktā.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tehnoloģiju tiesības – zinātība un citas tiesības vai to kombinācija, tostarp minēto tiesību pieteikumi vai reģistrācijas pieteikumi, kas atbilst Komisijas regulas Nr. 316/2014 1. panta "b" apakšpunktā noteiktajai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tehnoloģiju tiesību terminu izteikt tādā pašā redakcijā, kā to paredz Zinātniskās darbības likuma grozījumu projekts (TAP: 23-TA-2275):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finansējumu ar saimniecisku darbību saistītu projektu īstenošanai piešķir saskaņā ar Komisijas regulas Nr. 651/2014 25. un 28. pantu, kas tiek piemērots tādiem atbalsta saņēmējiem, kas atbilst sīkā (mikro), mazā vai vidējā saimnieciskās darbības veicēja kategorijai.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pasākuma ietvaros tiešām arī ar Komisijas regulas Nr.651/2014 25.pantu ir plānots atbalstīt tikai sīkos (mikro), mazos vai vidējos saimnieciskās darbības veicējus. Tas ir pretrunā ar noteikumu projekta 50.punktā noteikto par atbalsta intensitātēm, jo tajā ir noteiktas atbalsta intensitātes lielajiem saimnieciskās darbības veicējiem. Aicinām atbilstoši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biomedicīna, medicīnas tehnoloģijas, farmācija;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ar anotācijā minētajām jomām. Anotācijā un Viedās pecizalizācijas stratēģijā minētas šādas 5.2. punktam atbilstošās jomas: biomedicīna, medicīnas tehnoloģija, biofarmācija un biotehnoloģija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biomedicīna, medicīnas tehnoloģija, biofarmācija un biotehnoloģija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iesaistītais zinātniskais personāls (pilnas slodzes ekvivalents);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8.12.- 8.14.apakšpunktiem, aicinām IZM sniegt informāciju, vai rādītāju ietvaros ir plānota datu vākšana arī dalījumā pa jaunajiem zinātniekiem, maģistrantiem un doktoranti un doktora grāda pretendenti, ko paredz starp FM, EM Un IZM savstarpēji saskaņotais RIS3 rādītāju saraksts. Vēršam uzmanību, ka rādītāji augstākminētajā dalījumā ir plānoti kā atsevišķi uzkrājamie rādītāji, savukārt 8.11.-8.14.punktos norādītie plānoti kā augstākminēto atsevišķo rādītāju kopsummas.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publikācijas – WoS un SCOPUS (kopā).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šāds RIS3 rādītājs minēts. Lūdzam salāgot.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MK noteikumu projekta tekstā lietot vienotu stilu, piem., 8.15.punktā norādīts WoS, bet 24.1.punktā- Web of Science. Aicinām izmantot pilnu nosaukumu, lai potenciālajiem finansējuma saņēmējiem, it īpaši komersantiem, būtu saprotams.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publikācijas – Web of Science, SCOPUS vai ERIH+ datu bāzēs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Pirmajā projektu iesniegumu atlases kārtā plānotais kopējais attiecināmais publiskais finansējums ir ne vairāk kā 35 000 000 </w:t>
            </w:r>
            <w:r w:rsidR="00000000" w:rsidRPr="00000000" w:rsidDel="00000000">
              <w:rPr>
                <w:i w:val="1"/>
                <w:rtl w:val="0"/>
              </w:rPr>
              <w:t xml:space="preserve">euro</w:t>
            </w:r>
            <w:r w:rsidR="00000000" w:rsidRPr="00000000" w:rsidDel="00000000">
              <w:rPr>
                <w:rtl w:val="0"/>
              </w:rPr>
              <w:t xml:space="preserve">, ko veido Eiropas Reģionālās attīstības fonda finansējums ne vairāk kā 30 770 000 </w:t>
            </w:r>
            <w:r w:rsidR="00000000" w:rsidRPr="00000000" w:rsidDel="00000000">
              <w:rPr>
                <w:i w:val="1"/>
                <w:rtl w:val="0"/>
              </w:rPr>
              <w:t xml:space="preserve">euro </w:t>
            </w:r>
            <w:r w:rsidR="00000000" w:rsidRPr="00000000" w:rsidDel="00000000">
              <w:rPr>
                <w:rtl w:val="0"/>
              </w:rPr>
              <w:t xml:space="preserve">apmērā un valsts budžeta līdzfinansējums ne vairāk kā 4 230 000 </w:t>
            </w:r>
            <w:r w:rsidR="00000000" w:rsidRPr="00000000" w:rsidDel="00000000">
              <w:rPr>
                <w:i w:val="1"/>
                <w:rtl w:val="0"/>
              </w:rPr>
              <w:t xml:space="preserve">euro </w:t>
            </w:r>
            <w:r w:rsidR="00000000" w:rsidRPr="00000000" w:rsidDel="00000000">
              <w:rPr>
                <w:rtl w:val="0"/>
              </w:rPr>
              <w:t xml:space="preserve">apmērā,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punktu ar vārdiem "un pieejamais" aiz vārda "plānotais", lai būtu skaidrs, ka noteiktais finansējums ir arī pieejamais finansējums pirmās atlases kārtas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Pirmajā projektu iesniegumu atlases kārtā plānotais </w:t>
            </w:r>
            <w:r w:rsidR="00000000" w:rsidRPr="00000000" w:rsidDel="00000000">
              <w:rPr>
                <w:b w:val="1"/>
                <w:rtl w:val="0"/>
              </w:rPr>
              <w:t xml:space="preserve">un pieejamais</w:t>
            </w:r>
            <w:r w:rsidR="00000000" w:rsidRPr="00000000" w:rsidDel="00000000">
              <w:rPr>
                <w:rtl w:val="0"/>
              </w:rPr>
              <w:t xml:space="preserve"> kopējais attiecināmais publiskais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oriģināli zinātniskie raksti, kas publicēti Web of Science, SCOPUS (A vai B) vai ERIH+ datubāzēs iekļautos žurnālos vai konferenču rakstu krājumos;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Scopus datu bāze neiedalās A un B.</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šo dokumentu iesniegšanas lietderību, ņemot vērā, ka saskaņā ar Eiropas Savienības tiesas spriedumā apvienotajās lietās C-164/21 un C-318/21 norādīto no šāda subjekta nevar prasīt, lai tas konkrētu proporciju no saviem ieņēmumiem gūtu no pētniecības un zināšanu izplatīšanas darbībām, kurām nav saimnieciska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nosacījumus, ka pētniecības organizācija sniedz savu pakalpojumu – līgumpētījumu – par tirgus cenu. Ja tirgus cena nav nosakāma, pētniecības organizācija sniedz savu pakalpojumu atbilstoši Eiropas Komisijas paziņojuma "Pētniecībai, izstrādei un inovācijai piešķiramā valsts atbalsta nostādnes" (Eiropas Savienības Oficiālais Vēstnesis, 2022. gada 28. oktobris, Nr.C 414/1) 26. punkta "b" apakšpunktā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noteikumu projektā ietvert tos nosacījumus, ko paredz Eiropas Komisijas paziņojuma "Pētniecībai, izstrādei un inovācijai piešķiramā valsts atbalsta nostādnes" 26. punkta "b" apakšpunkts. Atsaukšanās noteikumu projektā uz vadlīnijām nav juridiski korekta.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līgumā iekļauj informāciju atbilstoši normatīvajiem aktiem par kārtību, kādā Eiropas Savienības struktūrfondu un Kohēzijas fonda vadībā iesaistītās institūcijas nodrošina plānošanas dokumentu sagatavošanu un šo fondu ieviešanu 2021.–2027. gada plānošanas periodā, un paredzot tajā pušu tiesības, pienākumus un atbildību, un iekļaujot vismaz šādus saturiskās un finansiālās sadarbības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normas piemērotājam nodrošinātu viennozīmīgu izpratni par piemērojamo regulējumu, lūdzam precizēt noteikumu projekta 31.3. apakšpunktā ietverto atsauci uz normatīvajiem aktiem, proti, atsaucoties uz normatīvajiem aktiem par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ja tas ir ar saimniecisku darbību saistīts projekts, tas nav grūtībās nonācis saimnieciskās darbības veicējs atbilstoši Komisijas regulas Nr. 651/2014 2. panta 18. punktā noteiktajai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32.1.apakšpunktu ar nosacījumu, ka projekta iesniedzēja atbilstība Komisijas regulas Nr.651/2014 2.panta 18.punkta c) apakšpunktam tiek pārbaudīta ar apliecinājuma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neesamības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noteikumu projektu ar nosacījumu, ka finansējuma saņēmējs izstrādā kārtību, kā tas pārliecinās par interešu konflikta (ievērojot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61. pantā noteikto),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33.2.3. eksperimentālā izstrāde, ja projekta ietvaros tiek īstenoti rūpnieciskie pētījumi. Kopējais publiskais finansējums eksperimentālajai izstrādei nepārsniedz 20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projekta 35.punktā noteikto, līdz ar vienkāršotās izmaksas ieviešanu, šo proporciju sadarbības iestādei nav iespējams pārbaudīt. Līdz ar to, aicinām punktu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finansējuma saņēmēji sagatavojot maksājuma pieprasījumu, nesniedz izmaksu pamatojošos dokumentus par izmaksu izlietojumu, kas aprēķināts ar vienoto likmi. Izmaksas tiek matemātiski aprēķinātas ar vienotu likmi no likmes bāzes (tiešajām)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tiešās attiecināmās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atbildīgās iestādes rīcībā ir vēsturiskie dati, lūdzam izvērtēt, vai personāla izmaksu segšanai nebūtu izstrādājama vienas vienības izmaksu likme (gadījumā, ja vienas vienības izmaksu likmi izstrādāt nav iespējams, lūdzam anotāciju papildināt ar argumentētu pamatojumu), kā arī papildināt noteikumu projektu ar nosacījumiem par personāla izmaksu ierobežojumiem (noslodze ne mazāk kā 30% no normālā darba laika un noteikt maksimālo ierobežojumu tiešajām projekta vadības personāla atlīdzības izmaksām līdz fiksētajai summai), t.sk. ar saimniecisku darbību saistītajiem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citas izmaksas, kas ir tieši saistītas ar projekta īstenošanu un nepieciešamas rezultātu sasniegšanai un kas nav tieši saistītas ar projekta rezultātu sasniegšanu, bet atbalsta un nodrošina atbilstošus apstākļus atbalstāmo darbību īstenošanai un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redakcionāli precizēt (kā piedāvātajā redakcijā) gan 34.2.apakšpunktu, gan 36.2.apakšpunktu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pārējās attiecināmās izmaksas, kas ir tieši saistītas ar projekta īstenošanu un nepieciešamas rezultātu sasniegšanai un kas nav tieši saistītas ar projekta rezultātu sasniegšanu, bet atbalsta un nodrošina atbilstošus apstākļus atbalstāmo darbību īstenošanai un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atbalstu piešķir ar dienu, kad tiek pieņemts sadarbības iestādes lēmums par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atibilstību Komisijas regulas Nr.651/2014 nosacījumiem, lūdzam anotācijā pie atbilstības izvērtējuma norādīt, ka 42.3.apakšpunktā paredzētā lēmuma piešķiršanas diena atbilst Komisijas regulas Nr.651/2014 2.panta 28.punktā sniegtajai definīcijai.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48.1.2. projektā nodarbinātās personas slodze visā projekta īstenošanas periodā ir vismaz 30 procenti no normālā darba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noslodzi saskaņā ar Finanšu ministrijas vadlīniju Nr. 1.2. "Vadlīnijas attiecināmo izmaksu noteikšanai Eiropas Savienības kohēzijas politikas programmas 2021.-2027.gada plānošanas periodā" IV norādīto administratīvā sloga mazināšanai un novēršot potenciālās neatbilstības projektu noslēgumos.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48.1.2. projektā nodarbinātās personas slodze visā projekta īstenošanas periodā ir vismaz 30 procenti no normālā darba laika;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48.1.2.punktu, ka ne mazāk kā 30% no normālā darba laika katrā mēnesī visā projekta īstenošanas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pētniecībā iesaistītā zinātniskā darbinieka komandējumu un darba braucienu izmaksas, kas saistītas ar projekta ietvaros īstenojamo pētniecību, tai skaitā ar sasniegto rezultātu publiskošanu saskaņā ar normatīvajiem aktiem par kārtību, kādā atlīdzināmi ar komandējumiem saistītie izdevumi, ja zinātniskais darbinieks ir nodarbināts Latvijas Republikā. Minētās izmaksas attiecas arī uz tādu projekta zinātnisko vadītāju, kura atlīdzība tiek finansēta no finansējuma saņēmēja paša līdzekļiem kā projekta neattiecināmās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MK noteikumu projekta 35.punktā noteikto, līdz ar vienkāršotās izmaksas ieviešanu, finansējuma saņēmēji sagatavojot maksājuma pieprasījumu, nesniedz izmaksu pamatojošos dokumentus par izmaksu izlietojumu, kas aprēķināts ar vienoto likmi. Izmaksas tiek matemātiski aprēķinātas ar vienotu likmi no likmes bāzes (tiešajām) izmaksām. Finanšu ministrijas vadlīniju Nr. 1.1. "Vadlīnijas par vienkāršoto izmaksu izmantošanas iespējām un to piemērošana Eiropas Savienības kohēzijas politikas programmas 2021.–2027.gadam ietvaros" 34.punktā norādīts, ka MK noteikumu anotācijā AI arī skaidro vienotās likmes apjoma pamatojumu, atbalstāmās darbības/izmaksu pozīcijas. Līdz ar to aicinām dzēst no MK noteikumu projekta 38.punktu un 48.2. līdz 48.5.punktus. Savukārt MK noteikumu anotāciju papildināt ar šajos punktos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Pieļaujamā publiskā finansējuma intensitāte pētniecībai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minētajos gadījumos ir šāda: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skaidrāku Komisijas regulas Nr.651/2014 normu atspoguļošanu noteikumu projektā, lūdzam 50.punkta 50.1., 50.2.un 50.3.apakšpunktos norādīt tiešu atsauci uz to, ar kuru Komisijas regulas Nr.651/2014 25.panta punktu ir noteikta atbalsta intensitāte un tās palielinājums.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Lai nodrošinātu neatkarīgu projektu īstenošanu un novērstu iespējamo interešu konfliktu, katra projekta iesnieguma izvērtēšanā un projekta noslēguma zinātnisko pārskatu ekspertīzes organizēšanai Latvijas Zinātnes padome iesaista ne mazāk kā divus ārvalstu ekspertus. Iesaistot ārvalstu ekspertus,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vidusposma izvērtēšanu.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Lai nodrošinātu neatkarīgu projektu īstenošanu un novērstu iespējamo interešu konfliktu, katra projekta iesnieguma izvērtēšanā, vidusposma un gala rezultātu zinātniskās kvalitātes izvērtēšanā, Latvijas Zinātnes padome iesaista ne mazāk kā divus ārvalstu ekspertus. Iesaistot ārvalstu ekspertus, ievēro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Īstenojot projektu iesniegumu starptautisko ekspertīzi Latvijas Zinātnes padome nodrošina, ka, izvērtējot projekta iesniegumus un to noslēguma zinātnisko pārskatus, tiek izstrādāta kārtība, kādā projekta iesniegumu izvērtēšanas procesā tiks nodrošināta konfidenciālitātes prasību ievērošana un interešu konflikta prasību ievērošana, atbilstoši Eiropas Parlamenta un Padomes 2018.gada 18.jūlija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pantam,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 kā arī, īstenojot projektu, paraksta apliecinājumu par interešu konflikta neesamību. Latvijas Zinātnes padome pārliecinās, ka ārvalstu atlasē iesaistītie Latvijas Zinātnes padomes darbinieki un ārvalstu eksperts ir iepazinies ar attiecīgo kārtību un parakstījis apliecinājumu par interešu konflikta neesamību.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vidusposmu 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Īstenojot projektu iesniegumu starptautisko ekspertīzi Latvijas Zinātnes padome nodrošina, ka, izvērtējot projekta iesniegumus, to vidusposma un gala rezultātus, tiek izstrādāta kārtība, kādā projekta iesniegumu izvērtēšanas procesā tiks nodrošināta konfidenciālitātes prasību ievērošana un interešu konflikta prasību ievērošana, atbilstoši Eiropas Parlamenta un Padomes 2018.gada 18.jūlija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pantam,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 kā arī, īstenojot projektu, paraksta apliecinājumu par interešu konflikta neesamību. Latvijas Zinātnes padome pārliecinās, ka ārvalstu ekspertu atlasē iesaistītie Latvijas Zinātnes padomes darbinieki un ārvalstu eksperts ir iepazinies ar attiecīgo kārtību un parakstījis apliecinājumu par interešu konflikta neesamību.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Sadarbības iestāde trīs mēnešu laikā no projekta iesnieguma iesniegšanas datuma pieņem lēmumu par projekta iesniegumu apstiprināšanu, apstiprināšanu ar nosacījumu vai noraidīšanu. Ja objektīvu iemeslu dēļ šo termiņu nav iespējams ievērot, to var pagarināt uz laiku, ne ilgāku par sešiem mēnešiem no projekta iesnieguma iesniegšanas datuma, par to paziņot projekta iesniedzējam.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60. punktu, jo tādējādi lēmums būtu jāpieņem par katru projekta iesniegumu atsevišķi. Vadoties pēc iepriekšējās pieredzes, šajā pasākumā ir sagaidāms konkurss uz finansējumu, kas nozīmē, ka katra projekta vērtējuma rezultātam ir nozīme, lai pārliecinātos par finansējuma pietiekamību. Gadījumā, ja punkts netiek svītrots, lūdzam skaidrot, kāds ir plānotais projektu iesniegumu apstiprināšanas process, ņemot vērā, ka no noteikumu projekta 60. punkta izriet, ka projektu iesniegumi tiek izvērtēti tiklīdz tie saņemti, taču pasākums tiek īstenots atklātas projektu iesniegumu atlases veidā. Vēršam uzmanību, ka piemērojams sacīkstes princips, un visiem projektu iesniegumiem jābūt apstiprinātiem pēc vienādiem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Ja šo noteikumu </w:t>
            </w:r>
            <w:r w:rsidR="00000000" w:rsidRPr="00000000" w:rsidDel="00000000">
              <w:rPr>
                <w:rtl w:val="0"/>
              </w:rPr>
              <w:t xml:space="preserve">21.</w:t>
            </w:r>
            <w:r w:rsidR="00000000" w:rsidRPr="00000000" w:rsidDel="00000000">
              <w:rPr>
                <w:rtl w:val="0"/>
              </w:rPr>
              <w:t xml:space="preserve">  vai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minētā projekta īstenošanas laikā finansējuma saņēmējam tiek izmaksāts avanss, to var izmaksāt pa daļām. Avansa maksājums nepārsniedz 30 procentus no projektam piešķirtā publiskā finansējuma kopsummas. Pēc tam kad noslēgts līgums par projekta īstenošanu, sadarbības iestāde, pamatojoties uz finansējuma saņēmēja vadības sistēmā iesniegtu avansa pieprasījumu, nodrošina finansējuma saņēmējam avansa maksājumu atbilstoši normatīvajiem aktiem par valsts budžeta līdzekļu plānošanu Eiropas Savienības fondu īstenošanai un maksājumu veikšanu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65. punktu, lai būtu skaidri saprotama normas būtība, konkrēti nosakot, vai tiek paredzēta iespēja izmaksāt avansa maksājumu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Lai nodrošinātu šo noteikumu </w:t>
            </w:r>
            <w:r w:rsidR="00000000" w:rsidRPr="00000000" w:rsidDel="00000000">
              <w:rPr>
                <w:rtl w:val="0"/>
              </w:rPr>
              <w:t xml:space="preserve">43.</w:t>
            </w:r>
            <w:r w:rsidR="00000000" w:rsidRPr="00000000" w:rsidDel="00000000">
              <w:rPr>
                <w:rtl w:val="0"/>
              </w:rPr>
              <w:t xml:space="preserve"> , </w:t>
            </w:r>
            <w:r w:rsidR="00000000" w:rsidRPr="00000000" w:rsidDel="00000000">
              <w:rPr>
                <w:rtl w:val="0"/>
              </w:rPr>
              <w:t xml:space="preserve">50.</w:t>
            </w:r>
            <w:r w:rsidR="00000000" w:rsidRPr="00000000" w:rsidDel="00000000">
              <w:rPr>
                <w:rtl w:val="0"/>
              </w:rPr>
              <w:t xml:space="preserve"> un </w:t>
            </w:r>
            <w:r w:rsidR="00000000" w:rsidRPr="00000000" w:rsidDel="00000000">
              <w:rPr>
                <w:rtl w:val="0"/>
              </w:rPr>
              <w:t xml:space="preserve">51.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48.1.</w:t>
            </w:r>
            <w:r w:rsidR="00000000" w:rsidRPr="00000000" w:rsidDel="00000000">
              <w:rPr>
                <w:rtl w:val="0"/>
              </w:rPr>
              <w:t xml:space="preserve"> un </w:t>
            </w:r>
            <w:r w:rsidR="00000000" w:rsidRPr="00000000" w:rsidDel="00000000">
              <w:rPr>
                <w:rtl w:val="0"/>
              </w:rPr>
              <w:t xml:space="preserve">55.2. </w:t>
            </w:r>
            <w:r w:rsidR="00000000" w:rsidRPr="00000000" w:rsidDel="00000000">
              <w:rPr>
                <w:rtl w:val="0"/>
              </w:rPr>
              <w:t xml:space="preserve">apakšpunktā</w:t>
            </w:r>
            <w:r w:rsidR="00000000" w:rsidRPr="00000000" w:rsidDel="00000000">
              <w:rPr>
                <w:rtl w:val="0"/>
              </w:rPr>
              <w:t xml:space="preserve"> noteikto nosacījumu izpildi un novērstu dubultā finansējuma risku, labuma guvēji nodrošina projektā iesaistīto zinātnisko darbinieku kopējā darba laika un paveiktā darba uzskaiti atbilstoši resursu vadības sistēmai finanšu, personāla un pamatdarbības procesu uzskaitei labuma guvēja institūcijā, ievērojot šādus darba laika uzskaites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normu, kas paredz, ka finansējuma saņēmējs nodrošina nepārklāšanās principu ar citiem valsts un ārvalstu finanšu atbalsta instrumentiem un dubultā finansējuma neiestāšanos.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attiecīgās prasības mērķis ir nodrošināt, lai projektā </w:t>
            </w:r>
            <w:r w:rsidR="00000000" w:rsidRPr="00000000" w:rsidDel="00000000">
              <w:rPr>
                <w:u w:val="single"/>
                <w:rtl w:val="0"/>
              </w:rPr>
              <w:t xml:space="preserve">īstenotās darbības netiek finansētas dubultā</w:t>
            </w:r>
            <w:r w:rsidR="00000000" w:rsidRPr="00000000" w:rsidDel="00000000">
              <w:rPr>
                <w:rtl w:val="0"/>
              </w:rPr>
              <w:t xml:space="preserve"> ne citu valsts un ārvalstu finanšu atbalsta instrumentu ietvaros, ne konkrētā projekta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Pasākuma ietvaros vadības sistēmā finansējuma saņēmējam ir pienākums uzkrāt un ziņot par horizontālā principa “Vienlīdzība, iekļaušana, nediskriminācija un pamattiesību ievērošana” aktuālajām rādītāja vērtībām atbilstoši projekta iesniegumā paredzētajiem horizontālā principa “Vienlīdzība, iekļaušana, nediskriminācija un pamattiesību ievērošana”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konkrēts horizontālā principa “Vienlīdzība, iekļaušana, nediskriminācija un pamattiesību ievērošana” rādītājs nebūtu nosakāms jau Ministru kabineta noteikumos, lai atvieglotu darbu projektu iesniedzējiem.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Atbalsta sniedzējs, finansējuma saņēmējs un un to sadarbības partneri projekta īstenošanas laikā un desmit gadus pēc pēdējā maksājuma dalībvalstij, nodrošina visu ar projekta īstenošanu saistīto dokumentu glabāšanu, tai skaitā projekta iesnieguma, jebkuru ar projektu saistīto sarakstes dokumentu, iepirkuma dokumentācijas, projekta noslēgto līgumu, veikto darbu, piegāžu un sniegto pakalpojumu apliecinošu dokumentu, veikto maksājumu apliecinošo dokumentu oriģinālu vai to atvasinājumu ar juridisko spēku glabāšanu atbilstoši Komisijas regulas Nr. 651/2014 12. panta 1. punktam. Finansējuma saņēmēji un to sadarbības partneri, ja pasākuma ietvaros atbalsts tiek izmantots ieguldījumiem investīcijām infrastruktūrā, nodrošina dokumentu, kas apliecina komercdarbības atbalsta izslēdzošo nosacījumu izpildi, glabāšanu infrastruktūras amortizācijas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Nr.651/2014 nosacījumu ievērošanu attiecībā uz dokumentu glabāšanu, lūdzam noteikumu projekta 78.punktu izteikt, piemēram,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atbalsts sniegts saskaņā ar Komisijas regulu Nr.651/2014, atbalsta sniedzējs nodrošina informācijas pieejamību 10 gadus, skaitot no dienas, kad piešķirts pēdējais atbalsts saskaņā ar atbalsta shēmu, un finansējuma saņēmējs un tā sadarbības partneri nodrošina informācijas pieejamību 10 gadus, skaitot no atbalsta piešķiršanas dienas, atbilstoši Komisijas regulas Nr.651/2014 12.panta 1.punktam.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definīcijas par izmaksām anotācijā un MK noteikumu projekta 34. un 36.punktā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attiecināmās izmaksas ietver šādas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tiešās attiecināmās personāla izmaksas, kas ir tieši saistītas ar projekta īstenošanu un nepieciešamas rezultātu sasniegšanai, un šī saistība ir skaidri saprotama un pierādāma;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1.1.1.3.pasākumā paredzēts, ka citas attiecināmās izmaksas, veidojas no vienotās likmes 40 % apmērā no tiešajām attiecināmajām personāla izmaksām,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skaidrojumu par pētniecības un zināšanu izplatīšanas organizācijas statusa noteikšanas kārtību, tostarp norādīt avotus, kādi izmantojami šī statusa noteikšanai un kas liecina par atbilstību tam, ka galvenais mērķis ir neatkarīgi veikt pētījumus vai izplatīt pētījumu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 rādītāja nosaukuma norādīt arī rādītāju ID kodus, lai tie būtu vieglāk identificējami.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MK noteikumu projekta 35.punktā noteikto, līdz ar vienkāršotās izmaksas ieviešanu, finansējuma saņēmēji sagatavojot maksājuma pieprasījumu, nesniedz izmaksu pamatojošos dokumentus par izmaksu izlietojumu, kas aprēķināts ar vienoto likmi. Izmaksas tiek matemātiski aprēķinātas ar vienotu likmi no likmes bāzes (tiešajām) izmaksām. Finanšu ministrijas vadlīniju Nr. 1.1. "Vadlīnijas par vienkāršoto izmaksu izmantošanas iespējām un to piemērošana Eiropas Savienības kohēzijas politikas programmas 2021.–2027.gadam ietvaros" 34.punktā norādīts, ka MK noteikumu anotācijā AI arī skaidro vienotās likmes apjoma pamatojumu, atbalstāmās darbības/izmaksu pozīcijas. Līdz ar to aicinām anotāciju papildināt ar MK noteikumu projekta 38.punktā un 48.2. līdz 48.5.punktos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noteikumu,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Rādītāji RCO 07 ''Pētniecības organizācijas, kas piedalās kopīgos pētniecības projektos'' un RCO 10 “Uzņēmumi, kas sadarbojas ar pētniecības organizācijām” tiks uzskaitīti 1.1.1.3. pasākumā un 1.1.1.9. pasākumā “Pēcdoktorantūras pētījumi”, sadarbības iestādei pa abiem pasākumiem kopā uzskaitot unikālo pētniecības organizāciju un uzņēmumu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1.1.13.pasākuma ietvaros paredzēts, ka finansējuma saņēmējam un tā sadarbības partnerim plānotajiem iepirkumiem projektu ietvaros ir jāparedz sociāli atbildīgs [2] un/vai inovatīvs publiskais iepirkums[3], kā arī jānodrošina to atbilstība normatīvajiem aktiem publisko iepirkumu jomā,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šāda obligāta prasība uzliek papildus administratīvo slogu finansējuma saņēmējiem, kuriem jau spēkā esošie lielie materiālu iepirkumi neatbilst šīm prasībām. Un jaunu, sociāli atbildīgu iepirkumu sludināšana piem. reaģentiem sadārdzinās piegādes un kavēs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1.1.1.3.pasākuma ietvaros paredzēts, ka finansējuma saņēmējam un tā sadarbības partnerim, </w:t>
            </w:r>
            <w:r w:rsidR="00000000" w:rsidRPr="00000000" w:rsidDel="00000000">
              <w:rPr>
                <w:u w:val="single"/>
                <w:rtl w:val="0"/>
              </w:rPr>
              <w:t xml:space="preserve">ja vien tas iespējams</w:t>
            </w:r>
            <w:r w:rsidR="00000000" w:rsidRPr="00000000" w:rsidDel="00000000">
              <w:rPr>
                <w:rtl w:val="0"/>
              </w:rPr>
              <w:t xml:space="preserve">, plānotajiem iepirkumiem projektu ietvaros ir jāparedz sociāli atbildīgs [2] un/vai inovatīvs publiskais iepirkums[3], kā arī jānodrošina to atbilstība normatīvajiem aktiem publisko iepirkumu jomā, īstenojot atklātu, pārredzamu, nediskriminējošu un konkurenci nodrošinošu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rindkopā, kas sākas ar vārdiem "2) netiešās attiecināmās izmaksas" salāgot ar Ministru kabineta noteikumu 34.2. un 36.2.apakšpunktiem, attiecīgi precizējot izmaksu veidu uz "pārējās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08.02.2024.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08.02.2024.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Atzinumi_23-TA-611.docx</dc:title>
</cp:coreProperties>
</file>

<file path=docProps/custom.xml><?xml version="1.0" encoding="utf-8"?>
<Properties xmlns="http://schemas.openxmlformats.org/officeDocument/2006/custom-properties" xmlns:vt="http://schemas.openxmlformats.org/officeDocument/2006/docPropsVTypes"/>
</file>