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Starptautisko un nacionālo sankciju ierosināšanas un izpildes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izvērtē Finanšu izlūkošanas dienesta, valsts drošības iestāžu vai uzraudzības institūciju sniegto informāciju, no ārvalstīm saņemtos pieprasījumus, starptautisko sankciju noteikšanas iespējamo ietekmi uz personas pamattiesībām, šāda lūguma politisko nozīmīgumu un iespējamo ietekmi uz starptautiskajām attiecībām.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arī Nacionālās drošības padome var ierosināt noteikt starptautiskās sankcijas. Līdz ar to arī Nacionālās drošības padome var sniegt projekta 4. punktā minēto informāciju. Ievērojot minēto, precizēt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Izdevumi, kas nepieciešami sankciju subjekta pamatvajadzību nodrošināšanai, var būt tikai tādi, kas nepieciešami sankciju subjekta vai tā apgādājamo ģimenes locekļu ikdienas sadzīves un veselības stāvokļa nodrošināšanai, kā arī sankciju subjekta, kas ir juridiska persona, minimālai pastāvēšanai.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punkts ar "pamatvajadzībām" apzīmē savu un apgādājamo ģimenes locekļu sadzīves izdevumus un līdzekļus veselības stāvokļa nodrošināšanai. Vienlaikus projekta 12. punktā noteiktais pamatvajadzību loks ir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fiziskas personas pamatvajadzība ietver arī apģērbu, transporta izdevumus, apgādājamo personu izglītības ieguvei nepieciešamos izdevumus u.c., kas neietilpst nevienā no projekta 12. punktā minētajām pamatvajadzību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papildinot noteikto pamatvajadzību uzskaitījumu vai ietverot papildu norādi, piemēram, "un citas pamatvajadzības, izvērtējot katru gadījumu individuāli" vai papildinot normu aiz vārda "ietver" ar vārdu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 precizēt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Izpildot starptautiskajās vai nacionālās sankcijas, kas paredz līdzekļu iesaldēšanu, aizliegumu tieši vai netieši darīt pieejamus līdzekļus vai paredz jebkura cita veida ierobežojumus, persona nodrošina, ka nekavējoties, bez iepriekšēja brīdinājuma tiek ievēroti ierobežojumi, ko nosaka attiecīgās starptautiskās vai nacionālās sankcijas regulējošie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ievērojot, ka minētā norma faktiski dublē Starptautisko un Latvijas Republikas nacionālo sankciju likuma (redakcijā no 2024. gada 1. aprīļa) 5.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Finanšu izlūkošanas dienests šo noteikumu 23. punktā noteiktajā izvērtējumā konstatē, ka persona sankcijas nav izpildījusi saskaņā ar normatīvo aktu prasībām, tad Finanšu izlūkošanas dienests, ievērojot Likuma 12.</w:t>
            </w:r>
            <w:r w:rsidR="00000000" w:rsidRPr="00000000" w:rsidDel="00000000">
              <w:rPr>
                <w:vertAlign w:val="superscript"/>
                <w:rtl w:val="0"/>
              </w:rPr>
              <w:t xml:space="preserve">1</w:t>
            </w:r>
            <w:r w:rsidR="00000000" w:rsidRPr="00000000" w:rsidDel="00000000">
              <w:rPr>
                <w:rtl w:val="0"/>
              </w:rPr>
              <w:t xml:space="preserve"> panta ceturtajā daļā noteikto kārtību, pieņem lēmumu, ar kuru tiek nodrošināta sankciju izpilde saskaņā ar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"Likuma" ar vārdu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Ārlietu ministrs pēc savas iniciatīvas vai pamatojoties uz Ministru kabineta dotu uzdevumu, Nacionālās drošības padomes priekšlikumu vai Finanšu izlūkošanas dienesta, valsts drošības iestāžu vai uzraudzības institūciju sniegto informāciju, iesniedz Ministru kabinetā tiesību aktu projektus par nacionālo sankciju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projekta 26.-30. punktu atsevišķā nodaļā, jo minētās normas pārsniedz nodaļas "Starptautisko vai nacionālo sankciju izpildes kārtība"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Likuma 10. panta pirmajā un ceturtajā daļā minētā lēmuma pieņemšanai sankciju subjekts vai persona, kura vēlas veikt darbības, uz kurām attiecināmas starptautiskās un nacionālas sankcijas, Finanšu izlūkošanas dienestā iesniedz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Latvijas Republikas nacionālo sankciju likuma 10. panta pirmā daļa faktiski attiecas uz jebkāda veida sankcijām, tostarp ceļošanas ierobežojumiem. Vienlaikus projekta VI. nodaļa vairāk ir vērsta tieši uz izņēmumu noteikšanu finanšu sankciju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piemēram, spēkā esošo Ministru kabineta 2019. gada 9. jūlija noteikumu Nr. 327 "Starptautisko un nacionālo sankciju ierosināšanas un izpildes kārtība" 30. punkts paredz arī izņēmuma noteikšanas kārtību ceļošanas ierobežojumu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22.02.2024.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22.02.2024.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Atzinumi_24-TA-326.docx</dc:title>
</cp:coreProperties>
</file>

<file path=docProps/custom.xml><?xml version="1.0" encoding="utf-8"?>
<Properties xmlns="http://schemas.openxmlformats.org/officeDocument/2006/custom-properties" xmlns:vt="http://schemas.openxmlformats.org/officeDocument/2006/docPropsVTypes"/>
</file>