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administratīvā sloga mazināšanai elektronisko sakaru tīkla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ministrijai sešu mēnešu laikā pēc šī protokollēmuma 2.1.apakšpunktā paredzētās kārtības stāšanās spēkā  sagatavot un satiksmes ministram normatīvajos aktos noteiktajā kārtībā iesniegt izskatīšanai Ministru kabinetā grozījumus Ministru kabineta 2018.gada 20.februāra noteikumos Nr.97 “Publiskas personas mantas iznomāšanas noteikumi”, nosakot, ka šie noteikumi neattiecas uz bezvadu elektronisko sakaru infrastruktūras izvietošanu publiskajām personām piederošajos īpašumos ārtelpās (piemēram, uz ēku jumtiem).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atlīdzība nav nosakāma vienreizēji, tā vietā atlīdzības jautājums risināms, paredzot regulāru un taisnīgu atlīdzības apmēru, kas segtu publiskām personām piederošo nekustamo īpašumu pārvaldīšanas izdevumus. Līdz ar to nepieciešamības gadījumā Ministru kabineta 2018.gada 20.februāra noteikumi Nr.97 “Publiskas personas mantas iznomāšanas noteikumi” potenciāli precizējami, paredzot atšķirīgu atlīdzības/nomas maksas noteikšanas metodiku attiecībā uz bezvadu elektronisko sakaru infrastruktūras izvietošanu publiskajām personām piederošajos īpašumos ārtelpās, taču nav atbalstāma iecere no regulāru maksājumu veikšanas atteikties pavisam.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08.05.2024.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08.05.2024.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Atzinumi_23-TA-957.docx</dc:title>
</cp:coreProperties>
</file>

<file path=docProps/custom.xml><?xml version="1.0" encoding="utf-8"?>
<Properties xmlns="http://schemas.openxmlformats.org/officeDocument/2006/custom-properties" xmlns:vt="http://schemas.openxmlformats.org/officeDocument/2006/docPropsVTypes"/>
</file>