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13. augusta noteikumos Nr. 543 "Metodiskās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 pirmreizēji izvērtē ārstniecības iestādes vai augstākās izglītības iestādes atbilstību šo noteikumu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minētajiem kritērijiem un atbilstības gadījumā piešķir tai metodiskās vadības institūcijas statusu noteiktā medicīnas jomā uz pieciem gadiem. Ja tiek konstatēts, ka ārstniecības iestāde vai augstākās izglītības iestāde neatbilst 2. vai 3. punktā minētajiem kritērijiem, ministrija pieņem lēmumu atteikt metodiskās vadības institūcijas statusa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4.1., 4.2. un 4.3. apakšpunktu veidot kā atsevišķu, patstāvīgu punktu. Noteikumu 4.punkta konstrukcija ir tāda, ka tā neveido uzskaitījumu (attiecīgi apakšpunktus). Minētais ir attiecināms arī uz 4.2.apakšpunktā minētajiem apakšpunktiem, kas neveido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29.08.2025.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29.08.2025.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Atzinumi_25-TA-1199.docx</dc:title>
</cp:coreProperties>
</file>

<file path=docProps/custom.xml><?xml version="1.0" encoding="utf-8"?>
<Properties xmlns="http://schemas.openxmlformats.org/officeDocument/2006/custom-properties" xmlns:vt="http://schemas.openxmlformats.org/officeDocument/2006/docPropsVTypes"/>
</file>