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pēc 2029.gada 31.decembra segt pasākuma pārvaldības maksu saskaņā ar pasākuma rādītāju novērtējumu, kas veikts atbilstoši  Attīstības finanšu institūcijas likuma 12. panta trešajai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(turpmāk – MK) noteikumu projektā ietvert atsauci uz </w:t>
            </w:r>
            <w:r w:rsidR="00000000" w:rsidRPr="00000000" w:rsidDel="00000000">
              <w:rPr>
                <w:i w:val="1"/>
                <w:rtl w:val="0"/>
              </w:rPr>
              <w:t xml:space="preserve">Eiropas Parlamenta un Padomes 2021.gada 24.jūnija Regulas (ES) 2021/1060 ar ko paredz kopīgus noteikumus par Eiropas Reģionālās attīstības fondu, Eiropas Sociālo fondu Plus, Kohēzijas fondu, Taisnīgas pārkārtošanā fondu un Eiropas Jūrlietu, zvejniecības un akvakultūras fondu un finanšu noteikumus attiecibā uz tiem un uz Patvēruma, migrācija un integrācijas fondu, Iekšējās drošības fondu un Finansiālā atbalsta instrumentu robežu pārvaldībai un vīzu politikai</w:t>
            </w:r>
            <w:r w:rsidR="00000000" w:rsidRPr="00000000" w:rsidDel="00000000">
              <w:rPr>
                <w:rtl w:val="0"/>
              </w:rPr>
              <w:t xml:space="preserve"> 68.panta 4.punkta pārvaldības maksas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nosacījumi inovatīvu produktu izstrādei, jaunu ražošanas ēku izbūvei, jaunu ražošanas iekārtu iegādei un loģistikas infrastruktūras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Savienības kohēzijas politikas programmas 2021.-2027.gadam (turpmāk – Programma) 104.paragrāfā lietotajai terminoloģijai, aicinām Ekonomikas ministriju (turpmāk – EM) arī šīs nodaļas nosaukumā vārdu savienojumu “loģistikas infrastruktūras” aizstāt ar vārdu savienojumu “ražošanas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nosacījumi inovatīvu produktu izstrādei, jaunu ražošanas ēku izbūvei, jaunu ražošanas iekārtu iegādei un </w:t>
            </w:r>
            <w:r w:rsidR="00000000" w:rsidRPr="00000000" w:rsidDel="00000000">
              <w:rPr>
                <w:u w:val="single"/>
                <w:rtl w:val="0"/>
              </w:rPr>
              <w:t xml:space="preserve">ražošanas pieslēgumu</w:t>
            </w:r>
            <w:r w:rsidR="00000000" w:rsidRPr="00000000" w:rsidDel="00000000">
              <w:rPr>
                <w:rtl w:val="0"/>
              </w:rPr>
              <w:t xml:space="preserve">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II. nodaļā atbalstu paredzēts sniegt gala saņēmējiem, kuru produkti saskaņā ar šo noteikumu </w:t>
            </w:r>
            <w:r w:rsidR="00000000" w:rsidRPr="00000000" w:rsidDel="00000000">
              <w:rPr>
                <w:rtl w:val="0"/>
              </w:rPr>
              <w:t xml:space="preserve">2.7.</w:t>
            </w:r>
            <w:r w:rsidR="00000000" w:rsidRPr="00000000" w:rsidDel="00000000">
              <w:rPr>
                <w:rtl w:val="0"/>
              </w:rPr>
              <w:t xml:space="preserve"> apakšpunktā minētajiem nosacījumiem paredzēti inovatīvu produktu izstrādei, vai arī paredz duāla pielietojuma inovatīvu produktu izstrādi drošības un aizsardzības jomā, kas ietver, atbalstu ēku izbūvei, iekārtu iegādei un pieslēgumu izveidei, kā arī jaunu darba vietu radīšanai.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izteikto priekšlikumu pie noteikumu projekta II nodaļas nosaukuma, aicinām EM precizēt, ka tie ir ražošanas pieslēgumi.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II. nodaļā atbalstu paredzēts sniegt gala saņēmējiem, kuru produkti saskaņā ar šo noteikumu 2.7. apakšpunktā minētajiem nosacījumiem paredzēti inovatīvu produktu izstrādei, vai arī paredz duāla pielietojuma inovatīvu produktu izstrādi drošības un aizsardzības jomā, kas ietver, atbalstu ēku izbūvei, iekārtu iegādei un </w:t>
            </w:r>
            <w:r w:rsidR="00000000" w:rsidRPr="00000000" w:rsidDel="00000000">
              <w:rPr>
                <w:u w:val="single"/>
                <w:rtl w:val="0"/>
              </w:rPr>
              <w:t xml:space="preserve">ražošanas </w:t>
            </w:r>
            <w:r w:rsidR="00000000" w:rsidRPr="00000000" w:rsidDel="00000000">
              <w:rPr>
                <w:rtl w:val="0"/>
              </w:rPr>
              <w:t xml:space="preserve">pieslēgumu izveidei, kā arī jaunu darba vietu radīšanai.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Altum pieņem lēmumus par projektu pieteikumu apstiprināšanu, apstiprināšanu ar nosacījumu vai noraidīšanu ievērojot projektu pieteikumu iesniegšanas secību. Sabiedrība “Altum” 60 darba dienas kopš dienas, kad uzsākta projektu pieteikumu saņemšana prioritāti rezervē finansējumu duāla pielietojuma inovatīvu produktu drošības un aizsardzības jomā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atbalsta piešķiršanas apstrīdēšanas un pārsūdzēšanas kārtības finansējuma gala labuma guvējiem iekļaušanu noteikumu projektā 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inovatīva produkta vērtēšanu tiek izmantota Ekonomikas ministrijas izstrādātā metodika, kuras sadaļa par duālā pielietojuma inovatīvu produktu vērtēšanu ir saskaņota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sniegts inovatīvu, t.sk. duālas nozīmes produktu izstrādei un akciju sabiedrība “Attīstības finanšu institūcija Altum” (turpmāk – ALTUM) vērtē abus augstākminētos aspektus atsevišķi, aicinām precizēt, ka "Lai nodrošinātu inovatīva un duālas nozīmes produkta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Latvijas Zinātnes padomei nodrošina zinātniskās ekspertīzes atzinuma sniegšanu, ka biznesa projektā paredzētais risinājums ir vērtējams kā uzņēmuma līmeņa inovatīvs produkts. Lai nodrošinātu atzinuma sniegšanu, Latvijas Zinātnes padome un Ekonomikas ministrija slēdz divpusēju vienošanos, iepriekš to saskaņojot ar Izglītības un zinātnes ministriju. Lai nodrošinātu piešķirtā atbalsta atbilstību šiem noteikumiem, sabiedrībai "Altum" ir tiesības nodot datus par komersantu un projektu Latvijas Zinātnes padomei, savukārt Latvijas Zinātnes padomei ir tiesības nodot datus par komersantu un projektu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iespējamu administratīvā sloga radīšanu potenciālajiem projektu pieteicējiem, nosakot, ka tiem pirms projekta pieteikuma iesniegšanas jāvēršas vēl divās citās institūcijās – Aizsardzības ministrijā (turpmāk – AiM) un Latvijas Zinātnes padomē (turpmāk – LZP) pēc atzinumu saņemšanas. Iepriekš MK noteikumu projekts paredzēja, ka ALTUM pieprasa LZP atzinumu tikai šaubu gadījumā. Lai mazinātu administratīvo slogu, aicinām šim punktam saglabāt tā iepriekšējo redakciju vai nodrošināt ALTUM un LZP informācijas apmaiņu bez projekta pieteicēja iesaistes.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Atkātoti vēršam uzmanību uz 1.2.1.specifiskā atbalsta mērķa rādītāju pasi (Programmas 2.grozījumi), kur rādītājam "Publisko atbalstu papildinošās privātās investīcijas (tai skaitā: granti, finanšu instrumenti)" iekļauts šāds aprēķins - Aprēķina formula: 40 000 000 EUR (Aizdevumi ar kapitāla atlaidi inovatīvām iekārtām) + </w:t>
            </w:r>
            <w:r w:rsidR="00000000" w:rsidRPr="00000000" w:rsidDel="00000000">
              <w:rPr>
                <w:b w:val="1"/>
                <w:rtl w:val="0"/>
              </w:rPr>
              <w:t xml:space="preserve">21 428 571 EUR (Aizdevumi tehnoloģiju pārnesei) </w:t>
            </w:r>
            <w:r w:rsidR="00000000" w:rsidRPr="00000000" w:rsidDel="00000000">
              <w:rPr>
                <w:rtl w:val="0"/>
              </w:rPr>
              <w:t xml:space="preserve">+ 15 194 567 EUR (Atbalsts uzņēmumiem jaunu produktu attīstībai un internacionalizācijai)+ Investīcijas uzņēmuma atbalstam dalībai kapitāla tirgū (2 000 000) + = 78 623 138 EUR.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5. septembra noteikumos Nr.510 "Eiropas Savienības kohēzijas politikas programmas 2021.–2027. gadam finanšu instrumentu kopīgie īstenošanas noteikumi" 14.punktā noteikts līdzdalības fondu iznākuma rādītājs – jaunradīto darba vietu skaits atbalstītajos uzņēmumos, pilnslodzes ekvivalents – 1.2.3.7 pasākumā "Atbalsts jaunu darba vietu radīšanai uz eksportu orientētiem komersantiem" līdz 2029. gada 31. decembrim – 50 darba vietas. Vienlaicīgi saskaņā ar šī MK noteikumu projekta anotāciju paredzēts radīt 240 darbavietas. Lūdzam izvērtēt, kāda ir pareizā vērtība un attiecīgi precizēt un salāgot MK noteikumus (šo MK noteikumu projektu un minētos MK noteikumus Nr.510), kā arī pārskatīt rādītāja vērtību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anotācijas 1.3.sadaļas apakašsadaļas “Risinājuma apraksts” punktā "Kapitāla atlaides piešķiršanas nosacījumi" precizēt, ka EM sadarbībā ar ALTUM izstrādās un tīmekļvietnē publicēs metodiku par kapitāla atlaides piemērošanu līdz ar paziņojumu par pieteikumu saņemšanas uzsākšanu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duālā pielietojumu fokusu (skat. Programmas 75., 81. un 88..paragrāfus) attiecas tikai 1.2.1.2. pasākuma finansējuma daļa, savukārt 1.2.3.7.pasākumā ir cits fokuss - atbalsts jaunu darba vietu radīšanai, ražošanas pieslēgumu nodrošināšanai eksportspējīgajos uzņēmumos (skat. Programmas 110.paragrāfu, savukārt  anotācijas sadaļas "Vispārīgie nosacījumi"  tās 7.rindkopā minēto, ka uz ALTUM 60 darba dienu laikā prioritāri rezervē finansējumu projektiem, kas paredz duāla pielietojuma inovatīvu produktu izstrādi drošības un aizsardzības jomā, aicinām EM precizēt anotācijā ietverto informāciju par prioritāšu piešķiršanu, to papildinot ar atsauci uz 1.2.1.2 pasākuma 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finansējuma sadalījumu pa avotiem, ņemot vērā, ka šobrīd  Eiropas Reģionālās attīstības fonda finansējuma un valsts budžeta finansējuma kopsumma ir par 1 euro lielāka nekā pasākuma kopējais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19.12.2024.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19.12.2024.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