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pabalstu un kompensāciju apmēriem diplomātiskā un konsulārā dienesta amatpersonām (darbiniekiem), valsts tiešās pārvaldes amatpersonām (darbiniekiem), karavīriem, prokuroriem, sakaru virsniekiem un valsts drošības iestādes amatpersonām (darbiniekiem) par dienestu ārvalstīs un to izmaksas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 (turpmāk - projekts) tiek paplašināts to subjektu loks, uz kuriem Ministru kabineta 2010. gada 29. jūnija noteikumi Nr. 602 "Noteikumi par pabalstu un kompensāciju apmēriem diplomātiskā un konsulārā dienesta amatpersonām (darbiniekiem), valsts tiešās pārvaldes amatpersonām (darbiniekiem), karavīriem, prokuroriem un sakaru virsniekiem par dienestu ārvalstīs un to izmaksas kārtību" (turmāk - Noteikumi Nr.602) tiks attiecināti, proti,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 norāda, ka saskaņā ar Valsts drošības iestāžu likuma 24.panta piekto daļu ziņas par valsts drošības iestāžu personāla skaitlisko sastāvu un iekšējo struktūru, to amatu sarakstiem, finansēm un tehnisko aprīkojumu ir valsts noslēpums, un saskaņā ar Ministru kabineta 2004.gada 26.oktobra noteikumu Nr.887 "Valsts noslēpuma objektu saraksts" 2.5.1. apakšpunktu (informācija par valsts drošības iestāžu struktūru, bruņojumu, finansēm, materiāltehnisko nodrošinājumu un tā iegādi) un 2.6.2. apakšpunktu (informācija par darbam ārvalstīs komandējatiem valsts drošības iestāžu darbiniekiem) minētā informācija ir klasificējama ar valsts noslēpuma slepenības pakāpi "SLEPENI".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institūciju amatpersonu un darbinieku atlīdzības likuma 10.pantu valsts drošības iestāžu amatpersonu (darbinieku) mēnešalgas apmēru un noteikšanas kārtību reglamentē Ministru kabinets. Līdz ar to šī norma paredz atsevišķu tikai uz valsts drošības iestādēm attiecināmu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Likuma par budžetu un finanšu vadību 13.pantā paredzēta no vispārējās kārtības atšķirīga slepeno izdevumu apstiprināšanas kārtība gadskārtējā valsts budžeta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ievērojot valsts drošības iestāžu darbības specifiku, nepieciešamos informācijas aizsardzības pasākumus un augstos izlūkošanas riskus, MK noteikumi Nr.602 nebūtu attiecināmi (projekta 1.1. un 1.2.apakšpunkts) uz valsts drošības iestāžu amatpersonām (darbiniekiem), saglabājot pašreizējo MK noteikumu Nr.602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Jurdže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30.01.2023.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30.01.2023.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