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gan saistībā ar likumu ,,Par aviāciju'' (lūdzu skatīt arī tā grozījumus, kas atrodas saskaņošanas stadijā - 22-TA-1978) un likumprojektu "Klimata likums" ir skaidri jānodala, kas likuma izpratnē ir valsts gaisa kuģi. Likumprojekta "Klimata likums" 2. pielikumā redakcijas autors ir uzskaitījis izņēmumus, tajā skaitā attiecībā uz gaisa kuģiem, kas ir militārie vai tie kuri veic muitas vai policijas funkcijas. Visticamāk, autors vēlējās attiecināt izņēmumus uz valsts gaisa kuģiem. Latvijā par valsts gaisa kuģiem būtu atzīstami arī Valsts robežsardzes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izteikt likumprojekta 2. pielikuma 2. punktu šādā redakcijā:</w:t>
            </w:r>
            <w:r>
              <w:tab/>
            </w:r>
            <w:r>
              <w:br/>
            </w:r>
            <w:r w:rsidR="00000000" w:rsidRPr="00000000" w:rsidDel="00000000">
              <w:rPr>
                <w:rtl w:val="0"/>
              </w:rPr>
              <w:t xml:space="preserve">"2.militārus lidojumus, ko veic militāri gaisa kuģi, kā arī lidojumus, ko veic, pildot muitas, policijas vai robežsardzes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Voitehovičs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02.02.2024.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02.02.2024.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