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kvantitatīvu novērtējumu par investīcijas efektivitāti, plānoto ietekmi uz attīstības plānošanas dokumentos noteikto mērķu sasniegšanu, informāciju par atdevi un ietekmi uz ekonomikas transformāciju, kā arī potenciālo ietekmi uz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sniegtā atbalsta disproporciju Latvijas reģionu griezumā, lūdzam sniegt skaidrojumu kā Altum sekmēs aizdevumu pieejamību Latgales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noteiktības nolūkā lūdzam anotācijā iekļaut informāciju par ALTUM lēmuma apstrīdēšanas kārtību, tādējādi informējot adresātus par tālākām minēto lēmumu apstrīdēšanas tiesībām. Uzskatām, ka vispārējā civiltiesiskā kārtībā apstrīdami lēmumi nav pašsaprotamas cita normatīvā akta regulētas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Tai skaitā lūdzam izvērtēt noteikumu projektā ietvertā grozījuma </w:t>
            </w:r>
            <w:r w:rsidR="00000000" w:rsidRPr="00000000" w:rsidDel="00000000">
              <w:rPr>
                <w:i w:val="1"/>
                <w:rtl w:val="0"/>
              </w:rPr>
              <w:t xml:space="preserve">attiecībā uz iespēju mainīt/palielināt vai samazināt ERAF finansējumu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w:t>
            </w:r>
            <w:r w:rsidR="00000000" w:rsidRPr="00000000" w:rsidDel="00000000">
              <w:rPr>
                <w:rtl w:val="0"/>
              </w:rPr>
              <w:t xml:space="preserve"> ietekmi uz apstiprināto programmas rādītāju novērtējumu pie iespējamām ERAF finansējuma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fondu 2021.-2027.gada plānošanas periodā nav paredzēts sniegt apgrozāmo līdzekļu investīcijas ārpus investīciju aizdevumiem, tad lūdzam veikt atbilstošus precizējumus noteikumu projektā. Apgrozāmo līdzekļu investīcijām jābūt pakārotām investīciju aizdevumiem.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1.2.3.5. pasākuma ietvaros Sabiedrība “Altum” atbalstu sniedz šo noteikumu </w:t>
            </w:r>
            <w:r w:rsidR="00000000" w:rsidRPr="00000000" w:rsidDel="00000000">
              <w:rPr>
                <w:rtl w:val="0"/>
              </w:rPr>
              <w:t xml:space="preserve">7.2.</w:t>
            </w:r>
            <w:r w:rsidR="00000000" w:rsidRPr="00000000" w:rsidDel="00000000">
              <w:rPr>
                <w:rtl w:val="0"/>
              </w:rPr>
              <w:t xml:space="preserve">  apakšpunktā minētajiem saimnieciskās darbības veicējiem šo noteikumu 2. nodaļā norādīto apgrozāmo līdzekļu aizdevumu veidā un šo noteikumu 3. nodaļā norādīto investīciju aizdevumu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atsauci uz šo noteikumu 7.6.apakšpunktu, jo 1.2.3.5.pasākuma ietvaros atbalstu var saņemt arī mazās vidējās kapitalizācijas sabiedrības un vidējās kapitalizācijas 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Eiropas Reģionālās attīstības fonda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5.punktā skaidri norādot, ka iespēja palielināt vai samazināt ERAF finansējumu pastāv tikai iekš 3.1.1.SAM un iekš 13.1.1.SAM atsevišķi. Vēršam uzmanību, ka šobrīd 5.punkta redakcijai pastāv interpretācijas iespēja, ka ERAF finansējumu var palielināt vai samazināt starp 3.1.1.7. un 13.1.1.1.pasākumu. Šāda pieeja nav atbalstāma, jo tas skar finansējuma pārdales starp SAM un attiecīgi vispirms ir jāveic grozījumi darbības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1.2.3.5. pasākumam paredzētais finansējums atbilstoši normatīvajiem aktiem, kas nosaka regulējumu Eiropas Savienības kohēzijas politikas programmas 2021.-2027.gadam finanšu instrumentu īstenošanas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5. punktā izteikto MK noteikumu Nr. 1065 5.5. apakšpunktu ar atsauci uz Eiropas Savienības kohēzijas politikas programmas 2021.-2027.gadam finanšu instrumentu īstenošanas noteikumiem (atbilstoši pieejai, kāda ir redakcionāli piedāvāta grozījumos Ministru kabineta 2017. gada 5. septembra noteikumos Nr. 537 "Noteikumi par portfeļgarantijām sīko (mikro), mazo un vidējo saimnieciskās darbības veicēju – juridisko personu – kreditēšanas veicināšanai"). Aktuālajā redakcijā iekļautā atsauce uz normatīvajiem aktiem, kas nosaka regulējumu Eiropas Savienības kohēzijas politikas programmas 2021.-2027.gadam finanšu instrumentu īstenošanas jomā, ir pārāk vispārīga.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w:t>
            </w:r>
            <w:r w:rsidR="00000000" w:rsidRPr="00000000" w:rsidDel="00000000">
              <w:rPr>
                <w:i w:val="1"/>
                <w:rtl w:val="0"/>
              </w:rPr>
              <w:t xml:space="preserve">euro</w:t>
            </w:r>
            <w:r w:rsidR="00000000" w:rsidRPr="00000000" w:rsidDel="00000000">
              <w:rPr>
                <w:rtl w:val="0"/>
              </w:rPr>
              <w:t xml:space="preserve"> atbilstoši normatīvajiem aktiem par valsts aizdevumu izsniegšanas un apkalpošanas kārtību, nepiemērojot aizdevuma riska procentu likmi. Sabiedrība "Altum"  aizdevuma piešķiršanai var piesaistīt papildu resursus no starptautiskajām finanšu institūcijām vai finanšu tirgos līdz 75 000 000 </w:t>
            </w:r>
            <w:r w:rsidR="00000000" w:rsidRPr="00000000" w:rsidDel="00000000">
              <w:rPr>
                <w:i w:val="1"/>
                <w:rtl w:val="0"/>
              </w:rPr>
              <w:t xml:space="preserve">euro</w:t>
            </w:r>
            <w:r w:rsidR="00000000" w:rsidRPr="00000000" w:rsidDel="00000000">
              <w:rPr>
                <w:rtl w:val="0"/>
              </w:rPr>
              <w:t xml:space="preserve">. Šo noteikumu ietvaros izsniegtos aizdevumus var finansēt no šajā punktā un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5.</w:t>
            </w:r>
            <w:r w:rsidR="00000000" w:rsidRPr="00000000" w:rsidDel="00000000">
              <w:rPr>
                <w:vertAlign w:val="superscript"/>
                <w:rtl w:val="0"/>
              </w:rPr>
              <w:t xml:space="preserve">3</w:t>
            </w:r>
            <w:r w:rsidR="00000000" w:rsidRPr="00000000" w:rsidDel="00000000">
              <w:rPr>
                <w:rtl w:val="0"/>
              </w:rPr>
              <w:t xml:space="preserve"> punktā noteiktais par papildus piesaistīto finansējumu ir attiecināms arī uz 1.2.3.5.pasākumu. Attiecīgi lūdzam papildināt anotāciju, norādot papildus piesaistāmā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šo noteikumu </w:t>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punktā</w:t>
            </w:r>
            <w:r w:rsidR="00000000" w:rsidRPr="00000000" w:rsidDel="00000000">
              <w:rPr>
                <w:rtl w:val="0"/>
              </w:rPr>
              <w:t xml:space="preserve"> minētā aizdevumu fonda ietvaros un 1.2.3.5. pasākumā tiek segtas no atmaksātā publiskā finansējuma par aizdevumiem, kas izsniegti ar Eiropas Reģionālās attīstības fonda finansējumu, – no atbalsta saņēmēja maksājumiem par šiem aizdevumiem. Sabiedrības "Altum" pārvaldības maksa 1.2.3.5. pasākuma īstenošanas laikā tiek segta no 1.2.3.5. pasākuma finansējuma, ievērojot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68. panta 4. punktā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 punktā izteiktajā MK noteikumu Nr. 1065 5.</w:t>
            </w:r>
            <w:r w:rsidR="00000000" w:rsidRPr="00000000" w:rsidDel="00000000">
              <w:rPr>
                <w:vertAlign w:val="superscript"/>
                <w:rtl w:val="0"/>
              </w:rPr>
              <w:t xml:space="preserve">5</w:t>
            </w:r>
            <w:r w:rsidR="00000000" w:rsidRPr="00000000" w:rsidDel="00000000">
              <w:rPr>
                <w:rtl w:val="0"/>
              </w:rPr>
              <w:t xml:space="preserve"> apakšpunktā ir svītrota atsauce uz atbilstoši Attīstības finanšu institūcijas likuma 12. panta trešās daļas prasībām izstrādāto programmu novērtējumu. Lūdzam papildināt aktuālo MK noteikumu projekta 7. punktā izteikto MK noteikumu Nr. 1065 5.</w:t>
            </w:r>
            <w:r w:rsidR="00000000" w:rsidRPr="00000000" w:rsidDel="00000000">
              <w:rPr>
                <w:vertAlign w:val="superscript"/>
                <w:rtl w:val="0"/>
              </w:rPr>
              <w:t xml:space="preserve">5</w:t>
            </w:r>
            <w:r w:rsidR="00000000" w:rsidRPr="00000000" w:rsidDel="00000000">
              <w:rPr>
                <w:rtl w:val="0"/>
              </w:rPr>
              <w:t xml:space="preserve"> apakšpunktu atbilstoši spēkā esošajai redakcijai, proti, ietverot atsauci uz atbilstoši Attīstības finanšu institūcijas likuma 12. panta trešās daļas prasībām izstrādāto programmu novērtējumu, kā arī ietverot aktualizētajā redakcijā paredzēto atsauci uz Regulas Nr. 2021/1060 68. panta 4. punktā noteiktajām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7.6.apakšpunktu, norādot, ka atbalsts ir pieejams arī mazām vidējas kapitalizācijas sabiedrībām, atbilstoši Eiropas Savienības kohēzijas politikas programmas 2021.-2027.gadam 107.§ un Eiropas Parlamenta un Padomes 2021. gada 24. jūnija regulas Nr.2021/1058, par Eiropas Reģionālās attīstības fondu un Kohēzijas fondu, 5.panta 2.punkta c)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finansējuma avotu (ERAF ES fondu 2021.-2027.gada plānošanas perioda ietvaros), no kura šo noteikumu 7.6.apakšpunktā noteiktās sabiedrības var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sedz zaudējumus no neatgūtajiem aizdevumiem, kas izsniegti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aizdevumu fonda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1.2.3.5.pasākuma ietvaros tiek plānots segt zaudējumus no neatgūtiem aizdevumiem. Vēršam uzmanību, ka 12.</w:t>
            </w:r>
            <w:r w:rsidR="00000000" w:rsidRPr="00000000" w:rsidDel="00000000">
              <w:rPr>
                <w:vertAlign w:val="superscript"/>
                <w:rtl w:val="0"/>
              </w:rPr>
              <w:t xml:space="preserve">3</w:t>
            </w:r>
            <w:r w:rsidR="00000000" w:rsidRPr="00000000" w:rsidDel="00000000">
              <w:rPr>
                <w:rtl w:val="0"/>
              </w:rPr>
              <w:t xml:space="preserve"> punktā ir norādīts, ka minētos zaudējumus sedz tikai aizdevumu fonda ietvaros, attiecīgi var secināt, ka īpašā fonda ietvaros šādi zaudējumi nav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ietvaros gan apgrozāmo līdzekļu aizdevumiem, gan investīciju aizdevumiem noteikt atbalsta likmju diferencēšanu atbilstoši komersantu lielumam ( 1) mikro un maziem, 2) vidējiem un 3) lieliem komersantiem, tai skaitā mazām vidējās kapitalizācijas sabiedrībām un vidējās kapitalizācijas sabiedrībām). Ja netiek paredzēta komercdarbības atbalsta likmes diferencēšana, tad anotācijas 1.3.sadaļā lūdzam ietvert skaidrojumu par šādu nosacījumu nepiemērošanu.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apgrozāmo līdzekļu aizdevumi nav paredzēti mazām vidējās kapitalizācijas sabiedrībām un vidējās kapitalizācijas sabiedrībām, kas minēti šo noteikumu 7.6.apakšpunktā. Vēršam uzmanību, ka šo noteikumu II nodaļā nav ietvertas atsauces uz šo noteikumu 7.6.apakšpunktu.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Investīciju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investīciju aizdevumi nav paredzēti mazām vidējās kapitalizācijas sabiedrībām un vidējās kapitalizācijas sabiedrībām, kas minēti šo noteikumu 7.6.apakšpunktā. Vēršam uzmanību, ka šo noteikumu III nodaļā nav ietvertas atsauces uz šo noteikumu 7.6.apakšpunktu.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2. punktā noteikto maksimālo apmēru attiecīgajā fiskālajā gadā un iepriekšējos divos fiskālajos gados – apmēru viena vienota uzņēmuma līmenī,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2013. gada 18. decembra Regulas (ES) Nr. 1407/2013 par Līguma par Eiropas Savienības darbību 107. un 108. panta piemērošanu de minimis atbalstam (turpmāk – Komisijas regula Nr. 1407/2013) 3. panta 2. punktā netiek paredzēta nekāda atkāpe par iespējamo atbalsta apjoma palielinājumu. Komisijas regulas Nr. 1407/2013 3. panta 2. punktā noteiktais ierobežojums attiecas uz jebkuru publisko finansējumu - arī tādu, kas sniegts no Eiropas Savienības fondu finansējuma. Attiecīgi MK noteikumu projekta 34.1.apakšpunktā ietvertais papildinājums: "</w:t>
            </w:r>
            <w:r w:rsidR="00000000" w:rsidRPr="00000000" w:rsidDel="00000000">
              <w:rPr>
                <w:i w:val="1"/>
                <w:rtl w:val="0"/>
              </w:rPr>
              <w:t xml:space="preserve">izņemot 1.2.3.5. pasākuma ietvaros piešķirto atbalstu, ja izmaksas, ar kurām saņemtais atbalsts tiek apvienots, ir finansētas no Eiropas Savienības fondu saņemtā finansējuma" </w:t>
            </w:r>
            <w:r w:rsidR="00000000" w:rsidRPr="00000000" w:rsidDel="00000000">
              <w:rPr>
                <w:rtl w:val="0"/>
              </w:rPr>
              <w:t xml:space="preserve">nav korekts un lūdzam to dzēst.</w:t>
            </w:r>
            <w:r w:rsidR="00000000" w:rsidRPr="00000000" w:rsidDel="00000000">
              <w:rPr>
                <w:i w:val="1"/>
                <w:rtl w:val="0"/>
              </w:rPr>
              <w:t xml:space="preserve"> </w:t>
            </w:r>
            <w:r w:rsidR="00000000" w:rsidRPr="00000000" w:rsidDel="00000000">
              <w:rPr>
                <w:rtl w:val="0"/>
              </w:rPr>
              <w:t xml:space="preserve">Vienlaikus, lai novērstu nepamatotas interpretācijas riskus, lūdzam anotācijā nepārprotami norādīt, ka uz  1.2.3.5. pasākuma ietvaros piešķirto atbalstu, ja tas sniegts ar Komisijas regulu Nr. 1407/2013, attiecas arī  Komisijas regulas  Nr. 1407/2013 3. panta 2. punktā noteiktie robežlielumi.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Komisijas regulā Nr. 651/2014 vai Eiropas Komisijas apstiprinātajā atbalsta programmā, vai individuālajā atbalsta projektā noteikto maksimāli pieļaujamo atbalsta intensitāti,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 (ES) Nr. 651/2014, ar ko noteiktas atbalsta kategorijas atzīst par saderīgām ar iekšējo tirgu, piemērojot Līguma 107. un 108. pantu (turpmāk – Komisijas regula Nr. 651/2014) neparedz nekādas atkāpes par iespējamo atbalsta apjoma palielinājumu, t.sk. arī tādu, kas sniegts no Eiropas Savienības fondu finansējuma. Attiecīgi MK noteikumu projekta 34.2.apakšpunktā ietvertais papildinājums: "</w:t>
            </w:r>
            <w:r w:rsidR="00000000" w:rsidRPr="00000000" w:rsidDel="00000000">
              <w:rPr>
                <w:i w:val="1"/>
                <w:rtl w:val="0"/>
              </w:rPr>
              <w:t xml:space="preserve">izņemot 1.2.3.5. pasākuma ietvaros piešķirto atbalstu, ja izmaksas, ar kurām saņemtais atbalsts tiek apvienots, ir finansētas no Eiropas Savienības fondu saņemtā finansējuma</w:t>
            </w:r>
            <w:r w:rsidR="00000000" w:rsidRPr="00000000" w:rsidDel="00000000">
              <w:rPr>
                <w:rtl w:val="0"/>
              </w:rPr>
              <w:t xml:space="preserve">" nav korekts un lūdzam to dzēst. Ar atbilstošu skaidrojumu lūdzam papildināt anotāciju, lai novērstu nepamatotas interpretācijas risku, ka atbalsta pretendentam iespējams saņemt atbalsta apjoma palielinājumu un neievērot Komisijas regulā Nr. 651/2014 noteiktās maksimālās atbalsta intensitātes, ja tas sniegts no Eiropas Savienības fondu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apakšsadaļā "Pašreizēja situācija" sniegto informāciju, norādot, ka spēkā esošā redakcija paredz ne tikai apgrozāmo līdzekļu aizdevumus un investīciju aizdevumu programmu 2014.-2020.gada Eiropas Savienības fondu plānošanas perioda ietvaros, bet arī programmas Aizdevumiem energoefektivitātes pasākumu īstenošanai un Aizdevumiem energoefektivitātes pakalpojuma sniedzēju naudas plūsmas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salāgot norādīto informāciju par 1.2.3.5. pasākuma plānoto un pieejamo finansējumu, jo anotācijas 1.3. sadaļā tiek norādīts tikai pieejamais finansējums, savukārt anotācijas 3. sadaļā "Cita informācija" tas pats finansējums tiek norādīts kā plānotais finansējums ar elastības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sniedzot informāciju par projekta ietekmi uz budžetu sadalījumā pa gadiem un avotiem. Vienlaikus punktā “Cita informācija” lūdzam norādīt ministriju,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savukārt šobrīd minētajā punktā sniegto informāciju lūdzam pārcelt uz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Eiropas Reģionālās attīstības fonda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"Eiropas Reģionālās attīstības fonda" noteikt, ka turpmāk tiks izmantota abreviatūra "ERAF".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2. punktā noteikto maksimālo apmēru attiecīgajā fiskālajā gadā un iepriekšējos divos fiskālajos gados – apmēru viena vienota uzņēmuma līmenī,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"Eiropas Savienības fondu" ar abreviatūru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34.2.apakšpunktu.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24.05.2023.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24.05.2023.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Atzinumi_23-TA-1000.docx</dc:title>
</cp:coreProperties>
</file>

<file path=docProps/custom.xml><?xml version="1.0" encoding="utf-8"?>
<Properties xmlns="http://schemas.openxmlformats.org/officeDocument/2006/custom-properties" xmlns:vt="http://schemas.openxmlformats.org/officeDocument/2006/docPropsVTypes"/>
</file>