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25-TA-1583: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2015. gada 2. jūnija noteikumos Nr. 279 "Ceļu satiksmes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Papildināt Noteikumu 28. nodaļu “Noslēguma jautājumi” ar 300.punktu un 301.punktu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 Līdz pasažieru sabiedrisko transportlīdzekļu luksoforu nomaiņai, bet ne vēlāk kā līdz 2028. gada 1. janvārim, atļauts lietot luksoforus ar baltiem gaismas signāliem, kas izvietoti "T" burta veidā. Šo noteikumu 50.punkts ir spēkā līdz 2028. gada 1.janvārim. Šo noteikumu 50</w:t>
            </w:r>
            <w:r w:rsidR="00000000" w:rsidRPr="00000000" w:rsidDel="00000000">
              <w:rPr>
                <w:vertAlign w:val="superscript"/>
                <w:rtl w:val="0"/>
              </w:rPr>
              <w:t xml:space="preserve">1</w:t>
            </w:r>
            <w:r w:rsidR="00000000" w:rsidRPr="00000000" w:rsidDel="00000000">
              <w:rPr>
                <w:rtl w:val="0"/>
              </w:rPr>
              <w:t xml:space="preserve">. punkts stājas spēkā no 2026. gada 1.janvāra.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Šo noteikumu 103.9. apakšpunkts stājas spēkā 2026.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Oficiālo publikāciju un tiesiskās informācijas likuma 9. panta ceturtā daļa noteic, ka </w:t>
            </w:r>
            <w:r w:rsidR="00000000" w:rsidRPr="00000000" w:rsidDel="00000000">
              <w:rPr>
                <w:u w:val="single"/>
                <w:rtl w:val="0"/>
              </w:rPr>
              <w:t xml:space="preserve">normatīvajam aktam vai tā daļai nav atpakaļejoša spēka, izņemot likumā īpaši paredzētus gadījumus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kā arī to, ka 2026. gada 1. janvāris ir pagājis, lūdzam precizēt Ministru kabineta noteikumu projektā "Grozījumi Ministru kabineta 2015. gada 2. jūnija noteikumos Nr. 279 "Ceļu satiksmes noteikumi"" (turpmāk – projekts) paredzētajā Ministru kabineta 2015. gada 2. jūnija noteikumu Nr. 279 "Ceļu satiksmes noteikumi" (turpmāk – noteikumi) 300. punktā ietverto regulējumu, kā arī precizēt projekta sākotnējās ietekmes </w:t>
            </w:r>
            <w:r w:rsidR="00000000" w:rsidRPr="00000000" w:rsidDel="00000000">
              <w:rPr>
                <w:i w:val="1"/>
                <w:rtl w:val="0"/>
              </w:rPr>
              <w:t xml:space="preserve">(ex-ante)</w:t>
            </w:r>
            <w:r w:rsidR="00000000" w:rsidRPr="00000000" w:rsidDel="00000000">
              <w:rPr>
                <w:rtl w:val="0"/>
              </w:rPr>
              <w:t xml:space="preserve"> novērtējuma ziņojuma (turpmāk – anotācija) 1.3. apakšsadaļā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Izteikt Noteikumu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Pārvietoties pa ietvi, gājēju ceļu, gājēju un velosipēdu ceļu, kopīgu gājēju un velosipēdu ceļu vai nomali, izmantojot monoriteņus, skrituļslidas, skrituļdēļus u. tm.l. sporta vai atpūtas inventāru, atļauts, ja tas netraucē citus ceļu satiksmes dalībniekus. Šķērsot brauktuvi ar šādu inventāru atļauts ar ātrumu, kas nepārsniedz gājēju pārvietošanās ātrumu. Sporta vai atpūtas inventāra, kas darbināms ar elektrisko piedziņu, lietotājiem papildus jāievēro šo noteikumu 200, 200.2., 200.3., 200.4., 201., 202., 203., 204., 205., 206., 207., 211., 214., 216., un 217.(izņemot 217.1.) punktā minētās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projektā paredzētajā noteikumu 8. punktā ir ietverta atsauce uz visu noteikumu 200. punktu, lūdzam svītrot atsauci uz noteikumu 200.2., 200.3. un 200.4. apakšpunktu vai 200.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projektā paredzētajā noteikumu 8. punktā ietverto atsauci uz noteikumu 214., 216. un 217. punktu (izņemot 217.1. apakšpunktu), jo šajās tiesību normās ir ietverts regulējums, kas attiecas uz pajūgu vadītājiem, jātniekiem un dzīvnieku dzinējiem, un nepieciešamības gadījumā attiecīgi precizēt projektu, kā arī precizēt anotācijas 1.3. apakšsadaļā ietverto informāciju par precizēto projektā paredzēto noteikumu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 izziņas 8. punktā minētā izriet, ka Ceļu satiksmes likuma 45. panta ceturtajā daļā ir regulējums par pašvaldības tiesībām izsniegt personām ar invaliditāti īpašas atļaujas pārvietoties ar transportlīdzekli pa ietvēm, gājēju ceļiem, velosipēdu ceļiem, gājēju un velosipēdu ceļiem, kopīgiem gājēju un velosipēdu ceļiem, lūdzam papildināt anotācijas 1.3. apakšsadaļu ar attiecīgu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Māliņa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16.01.2026. 17.32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25-TA-1583</w:t>
    </w:r>
    <w:r>
      <w:br/>
    </w:r>
    <w:r w:rsidR="00000000" w:rsidRPr="00000000" w:rsidDel="00000000">
      <w:rPr>
        <w:rtl w:val="0"/>
      </w:rPr>
      <w:t xml:space="preserve">Izdrukāts 16.01.2026. 17.32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Atzinumi_25-TA-1583.docx</dc:title>
</cp:coreProperties>
</file>

<file path=docProps/custom.xml><?xml version="1.0" encoding="utf-8"?>
<Properties xmlns="http://schemas.openxmlformats.org/officeDocument/2006/custom-properties" xmlns:vt="http://schemas.openxmlformats.org/officeDocument/2006/docPropsVTypes"/>
</file>