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22. marta noteikumos Nr. 195 "Sauszemes transportlīdzekļu īpašnieku civiltiesiskās atbildības obligātās apdrošināšanas garantijas fonda izveidošanas, uzkrāšanas un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Teikumu "OCTA likums tā spēkā esošajā redakcijā (51.panta pirmās daļas 5.punkts)  paredz, ka no Garantijas fonda tiek veiktas izmaksas to zaudējumu segšanai, kurus nodarījis transportlīdzeklis, attiecībā uz kura īpašnieka civiltiesiskās atbildības apdrošinātāju pasludināts maksātnespējas process" aizstāt  ar šādu  teikumu, "OCTA likums tā spēkā esošajā redakcijā </w:t>
            </w:r>
            <w:r w:rsidR="00000000" w:rsidRPr="00000000" w:rsidDel="00000000">
              <w:rPr>
                <w:b w:val="1"/>
                <w:rtl w:val="0"/>
              </w:rPr>
              <w:t xml:space="preserve">līdz 09.12.2024.</w:t>
            </w:r>
            <w:r w:rsidR="00000000" w:rsidRPr="00000000" w:rsidDel="00000000">
              <w:rPr>
                <w:rtl w:val="0"/>
              </w:rPr>
              <w:t xml:space="preserve"> (51.panta pirmās daļas 5.punkts)  paredz, ka no Garantijas fonda tiek veiktas izmaksas to zaudējumu segšanai, kurus nodarījis transportlīdzeklis, attiecībā uz kura īpašnieka civiltiesiskās atbildības apdrošinātāju pasludināts maksātnespējas process", papildinot ar šo teikumu ar datumu līdz 09.12.2024.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grozījumi MK noteikumos stājas spēkā 01.01.2025., lai jaunā atskaitījumu kārtība spēkā stātos ar 01.01.2025., jo tas atvieglotu atskaitījumu administrēšanas kārtību. Turklāt, ļoti būtiski, ka šie grozījumi tiek pieņemti un stājas spēkā vēl šogad, jo   atbilstoši grozījumi Sauszemes transportlīdzekļu īpašnieku civiltiesiskās atbildības obligātās apdrošināšanas likumā jau ir stājušies spēkā no 10.12.2024., un </w:t>
            </w:r>
            <w:r w:rsidR="00000000" w:rsidRPr="00000000" w:rsidDel="00000000">
              <w:rPr>
                <w:b w:val="1"/>
                <w:rtl w:val="0"/>
              </w:rPr>
              <w:t xml:space="preserve">apdrošinātājiem steidzami jāsāk veikt atskaitījumi Garantijas fondā pēc jaunās kārtības, jo 23.12.2023. ir tas datums, no kura Garantijas fondam jāuzņemas saistības pēc jaunās OCTA direktīvas (ES) 2021/2118.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w:t>
    </w:r>
    <w:r>
      <w:br/>
    </w:r>
    <w:r w:rsidR="00000000" w:rsidRPr="00000000" w:rsidDel="00000000">
      <w:rPr>
        <w:rtl w:val="0"/>
      </w:rPr>
      <w:t xml:space="preserve">Izdrukāts 12.12.2024.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w:t>
    </w:r>
    <w:r>
      <w:br/>
    </w:r>
    <w:r w:rsidR="00000000" w:rsidRPr="00000000" w:rsidDel="00000000">
      <w:rPr>
        <w:rtl w:val="0"/>
      </w:rPr>
      <w:t xml:space="preserve">Izdrukāts 12.12.2024.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Atzinumi_24-TA-59.docx</dc:title>
</cp:coreProperties>
</file>

<file path=docProps/custom.xml><?xml version="1.0" encoding="utf-8"?>
<Properties xmlns="http://schemas.openxmlformats.org/officeDocument/2006/custom-properties" xmlns:vt="http://schemas.openxmlformats.org/officeDocument/2006/docPropsVTypes"/>
</file>