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1.pielikumā "Projekta vērtēšanas kritēriji", atbilstoši MK noteikumos veiktajiem precizējumiem par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plānoto grozījumu ietekmi uz projektiem, par kuru īstenošanu jau ir noslēgti līgumi un vienošanās par projekta īstenošanu, un vai noslēgtajos līgumos un vienošanās būs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4. punktā ir norādīts, ka "</w:t>
            </w:r>
            <w:r w:rsidR="00000000" w:rsidRPr="00000000" w:rsidDel="00000000">
              <w:rPr>
                <w:i w:val="1"/>
                <w:rtl w:val="0"/>
              </w:rPr>
              <w:t xml:space="preserve">Tiek precizēts Noteikumu Nr.116 43.6 un 43.8 apakšpunkts, paredzot, ka attiecināmas ir iekārtu, t.sk. instrumentu un aprīkojuma, un licenču iegādes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precizētajiem Noteikumu projekta punktiem, iegādāties var tikai iekārtas un licences, savukārt par aprīkojumu un instrumentiem ir attiecināma nomas maksa.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vai arī precizēt Noteikumu projekta 43.6. 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Zīlītis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atbalsts – atbalsts ar saimniecisko darbību saistītam pētniecības un attīstības projektam, kurš atbilst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25. panta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papildināti ar atbalstu ar saimniecisko darbību nesaistītiem projektiem, lūdzam pārskatīt noteikumos lietoto terminu "atbalsts" (t.sk. noteikumu 2.1.apakšpunktu) un tur, kur tiek runāts par atbalstu ar saimniecisko darbību saistītam pētniecības un attīstības projektam, kurš atbilst Komisijas regulas Nr. 651/2014 25. panta nosacījumiem, lietot, piemēram, terminu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sadarbības partneris – komersants, valsts kapitālsabiedrība vai pētniecības un zināšanu izplatīšanas organizācija, kura plāno īstenot projektu sadarbībā ar projekta iesniedzēju un ar kuru projekta iesniedzējs noslēdzis sadarbības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atbilstoši juridiskās tehnikas prasībām tiesību normai ir jābūt skaidrai, lai tās lietotājs un piemērotājs gūtu nepārprotamu priekšstatu par normā ietvertajiem pienākumiem un tiesībām. Ņemot vērā, ka atbildību par projekta īstenošanu uzņemas un saglabā atbalsta saņēmējs (projekta iesniedzējs), pēc nepieciešamības projekta īstenošanā piesaistot arī sadarbības partneri, lūdzam aizstāt Ministru kabineta 2024. gada 20. februāra noteikumu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(turpmāk - noteikumi Nr. 116) plānotajā 2.6.</w:t>
            </w:r>
            <w:r w:rsidR="00000000" w:rsidRPr="00000000" w:rsidDel="00000000">
              <w:rPr>
                <w:vertAlign w:val="superscript"/>
                <w:rtl w:val="0"/>
              </w:rPr>
              <w:t xml:space="preserve">1</w:t>
            </w:r>
            <w:r w:rsidR="00000000" w:rsidRPr="00000000" w:rsidDel="00000000">
              <w:rPr>
                <w:rtl w:val="0"/>
              </w:rPr>
              <w:t xml:space="preserve"> apakšpunktā vārdus "kura plāno īstenot projektu sadarbībā ar projekta iesniedzēju" ar vārdiem "ar kuru sadarbībā projekta iesniedzējs plāno īstenot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lūdzam viennozīmīgai normas izpratnei aizstāt noteikumu Nr. 116 plānotajā 16.7. apakšpunktā vārdus "ja attiecināms" ar vārdiem "ja tiek piesaistīts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izvērtēt iespēju aizstāt noteikumu Nr. 116 plānotajā 37.3. apakšpunktā vārdus "atbalsta saņēmējam vai sadarbības partnerim" ar vārdiem "atbalsta saņēmējam </w:t>
            </w:r>
            <w:r w:rsidR="00000000" w:rsidRPr="00000000" w:rsidDel="00000000">
              <w:rPr>
                <w:u w:val="single"/>
                <w:rtl w:val="0"/>
              </w:rPr>
              <w:t xml:space="preserve">un</w:t>
            </w:r>
            <w:r w:rsidR="00000000" w:rsidRPr="00000000" w:rsidDel="00000000">
              <w:rPr>
                <w:rtl w:val="0"/>
              </w:rPr>
              <w:t xml:space="preserve"> sadarbības partnerim" gadījumā, ja minētajā apakšpunktā norādītais maksimālais finansējuma apmērs noteikts viena 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ietvaros Kohēzijas politikas fondu vadības informācijas sistēmā (turpmāk – vadības informācijas sistēma) atbalsta saņēmējs ievada datus par šādiem nacionālajiem rādītājiem, kas iesniedzami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nacionālo rādītāju redakcijas (kas attiecās uz RIS3 rādītājiem) precizēt pēc EM, IZM un CFLA saskaņotām "Vadlīnijām par viedās specializācijas stratēģijas jomas noteikšanu un monitoringa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6.1.</w:t>
            </w:r>
            <w:r w:rsidR="00000000" w:rsidRPr="00000000" w:rsidDel="00000000">
              <w:rPr>
                <w:rtl w:val="0"/>
              </w:rPr>
              <w:t xml:space="preserve"> apakšpunktā</w:t>
            </w:r>
            <w:r w:rsidR="00000000" w:rsidRPr="00000000" w:rsidDel="00000000">
              <w:rPr>
                <w:rtl w:val="0"/>
              </w:rPr>
              <w:t xml:space="preserve"> minētais mērķis ir sasniegts, ja nozares ministrija izstrādā kopsavilkuma dokumentu, kurā iekļauts pamatojums, kā tika sasniegts mērķis, ar atsaucēm uz tīmekļvietnēm, kurās pieejami mērķi pamatojošie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juridiskās tehnikas prasībām tiesību normai ir jābūt skaidrai, lai tās lietotājs un piemērotājs gūtu nepārprotamu priekšstatu par normā ietvertajiem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saglabāt noteikumu Nr. 116 8. punktā norādi uz Ekonomikas ministriju kā nozares ministriju, lai nodrošinātu normatīvā regulējuma skaidrību un atbilstību Atveseļošanas un noturības mehānisma plāna īstenošanas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Ja Eiropai svarīgo kopīgo interešu projekta saskaņošanas vai projektu partneru atlases laikā nepieciešams mainīt šo noteikumu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minētās atbalsta vēstules noteikto partneri, investīciju aģentūra atkārtoti sniedz atbalsta vēstuli jaunajam sadarbības partnerim, vienlaikus nemainot sākotnēji apstiprinātā pētniecības projekta ideju. Atbalsta vēstules maiņu var pieteikt sākotnējais atbalsta vēstules saņēmējs.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sadaļas apakšsadaļā "Risinājuma apraksts" sniegtā skaidrojuma iespējams secināt, ka Latvijas Investīciju un attīstības aģentūras izsniegtajā atbalsta vēstulē tiek iekļauti Eiropas Savienības dalībvalstu, nevis nacionālie, partneri. Ņemot vērā, ka Ministru kabineta noteikumos netiek regulētas projekta iesniedzēja un ārvalstu partnera tiesiskās attiecības tostarp pirms projekta iesnieguma iesniegšanas sadarbības iestādē, lūdzam izvērtēt iespēju svītrot noteikumu Nr. 116 plānoto 30.</w:t>
            </w:r>
            <w:r w:rsidR="00000000" w:rsidRPr="00000000" w:rsidDel="00000000">
              <w:rPr>
                <w:vertAlign w:val="superscript"/>
                <w:rtl w:val="0"/>
              </w:rPr>
              <w:t xml:space="preserve">1</w:t>
            </w:r>
            <w:r w:rsidR="00000000" w:rsidRPr="00000000" w:rsidDel="00000000">
              <w:rPr>
                <w:rtl w:val="0"/>
              </w:rPr>
              <w:t xml:space="preserve"> un 30.</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minētās normas tiek saglabātas: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30.</w:t>
            </w:r>
            <w:r w:rsidR="00000000" w:rsidRPr="00000000" w:rsidDel="00000000">
              <w:rPr>
                <w:vertAlign w:val="superscript"/>
                <w:rtl w:val="0"/>
              </w:rPr>
              <w:t xml:space="preserve">1</w:t>
            </w:r>
            <w:r w:rsidR="00000000" w:rsidRPr="00000000" w:rsidDel="00000000">
              <w:rPr>
                <w:rtl w:val="0"/>
              </w:rPr>
              <w:t xml:space="preserve"> punktā aizstāt vārdus "sadarbības partnerim" ar vārdu "partnerim", lai nodrošinātu viennozīmīgu normas interpretāciju par to, ka tā neattiecas uz nacionāli piesaistāmajiem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lai nodrošinātu normas viennozīmīgu interpretāciju, lūdzam papildināt noteikumu Nr. 116 plānoto 30.</w:t>
            </w:r>
            <w:r w:rsidR="00000000" w:rsidRPr="00000000" w:rsidDel="00000000">
              <w:rPr>
                <w:vertAlign w:val="superscript"/>
                <w:rtl w:val="0"/>
              </w:rPr>
              <w:t xml:space="preserve">2</w:t>
            </w:r>
            <w:r w:rsidR="00000000" w:rsidRPr="00000000" w:rsidDel="00000000">
              <w:rPr>
                <w:rtl w:val="0"/>
              </w:rPr>
              <w:t xml:space="preserve">1.3. apakšpunktu pirms vārda "apliecinājums" ar vārdiem un skaitļiem "šo noteikumu 16.1. apakšpunktā minētajā atbalsta vēstulē noteiktā partnera";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savukārt noteikumu Nr. 116 plānotajā 30.</w:t>
            </w:r>
            <w:r w:rsidR="00000000" w:rsidRPr="00000000" w:rsidDel="00000000">
              <w:rPr>
                <w:vertAlign w:val="superscript"/>
                <w:rtl w:val="0"/>
              </w:rPr>
              <w:t xml:space="preserve">2</w:t>
            </w:r>
            <w:r w:rsidR="00000000" w:rsidRPr="00000000" w:rsidDel="00000000">
              <w:rPr>
                <w:rtl w:val="0"/>
              </w:rPr>
              <w:t xml:space="preserve">3. apakšpunktā lūdzam aizstāt vārdu "vienošanos" ar vārdu "līgumu", ņemot vērā potenciālo sadarbības partneru juridisko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3</w:t>
            </w:r>
            <w:r w:rsidR="00000000" w:rsidRPr="00000000" w:rsidDel="00000000">
              <w:rPr>
                <w:rtl w:val="0"/>
              </w:rPr>
              <w:t xml:space="preserve"> Projekta iesniedzējs projekta īstenošanā var iesaistīt sadarbības partnerus.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izskatīt nepieciešamību MK noteikumos iekļaut punktu, kurā tiek noteikts sadarbības partnera minimālā projekta attiecināmo izmaksu daļa, tādējādi nodrošinot, ka projekts tiek īstenots efektīvā sadarbībā starp projekta iesniedzēju un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3</w:t>
            </w:r>
            <w:r w:rsidR="00000000" w:rsidRPr="00000000" w:rsidDel="00000000">
              <w:rPr>
                <w:rtl w:val="0"/>
              </w:rPr>
              <w:t xml:space="preserve"> Projekta iesniedzējs projekta īstenošanā var iesaistīt sadarbības partnerus.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116 plānotais 2.6.</w:t>
            </w:r>
            <w:r w:rsidR="00000000" w:rsidRPr="00000000" w:rsidDel="00000000">
              <w:rPr>
                <w:vertAlign w:val="superscript"/>
                <w:rtl w:val="0"/>
              </w:rPr>
              <w:t xml:space="preserve">1</w:t>
            </w:r>
            <w:r w:rsidR="00000000" w:rsidRPr="00000000" w:rsidDel="00000000">
              <w:rPr>
                <w:rtl w:val="0"/>
              </w:rPr>
              <w:t xml:space="preserve"> apakšpunkts paredz, ka sadarbības partneris var būt komersants, valsts kapitālsabiedrība vai pētniecības un zināšanu izplatīšanas organizācija. Vēršam uzmanību, ka gadījumā, ja investīcijas projektu īstenošanā tiek plānots piesaistīt sadarbības partneri, nepieciešams nodrošināt, ka netiek pārkāpts nacionālais normatīvais regulējums iepirkumu jomā, t.i., jāizvērtē, vai nepieciešamā funkcija, kuru plānots veikt sadarbības partneriem, nav veicama ārpakalpojuma rezultātā, par ko veicams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sniegt skaidrojumu anotācijā, kā tiks izvēlēti sadarbības partneri, un vai sadarbības partneriem plānotās funkcijas nav iespējams veikt ārpakalpojuma rezultātā, par ko veicams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noteikumus Nr. 116 ar pamata funkcijām, kuras plānots noteikt sadarbības partneriem projektu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5</w:t>
            </w:r>
            <w:r w:rsidR="00000000" w:rsidRPr="00000000" w:rsidDel="00000000">
              <w:rPr>
                <w:rtl w:val="0"/>
              </w:rPr>
              <w:t xml:space="preserve">1. projektu īsteno Latvijas Republikas zinātnisko institūciju reģistrā reģistrēta zinātniskā institūcija, kas atbilst pētniecības un zināšanu izplatīšanas organizācijai;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nepieciešamību MK noteikumos iekļaut punktu, ka ar saimniecisku darbību nesaistītos projektos projekta iesniedzējs un/vai sadarbības partneris, kas atbilst pētniecības un zināšanu izplatīšanas organizācija statusam tiek pārbaudīts atbilstoši Izglītības un zinātnes ministrijas 2024.gada 1.augustā apstiprinātajai metodikai atbilstības pētniecības un zināšanu izplatīšanas organizācijas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5</w:t>
            </w:r>
            <w:r w:rsidR="00000000" w:rsidRPr="00000000" w:rsidDel="00000000">
              <w:rPr>
                <w:rtl w:val="0"/>
              </w:rPr>
              <w:t xml:space="preserve">1. projektu īsteno Latvijas Republikas zinātnisko institūciju reģistrā reģistrēta zinātniskā institūcija, kas atbilst pētniecības un zināšanu izplatīšanas organizācijai;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noteikumos iekļauto normu atbilstību komercdarbības atbalsta kontroles normām, lūdzam noteikumos lietot vienotu terminoloģiju: "pētniecības un zināšanu izplatīšanas organizācija", jo citur tekstā tiek lietots arī termins "pētniecības organizācija".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7</w:t>
            </w:r>
            <w:r w:rsidR="00000000" w:rsidRPr="00000000" w:rsidDel="00000000">
              <w:rPr>
                <w:rtl w:val="0"/>
              </w:rPr>
              <w:t xml:space="preserve">2. projektā īsteno saimnieciskas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punktu ar saimnieciskās darbības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saimnieciska rakstura darbība - jebkura darbība, kas ietver preču vai pakalpojumu piedāvāšanu tirgū, tai skaitā pētniecības infrastruktūras iznomāšana, saimnieciskās darbības veicēju uzdevumā īstenoti pakalpojumi vai līgumpētījumi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Atbalstu projekta iesniedzējam nepiešķir šādām nozarēm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grozījumu noteikumu projekts paredz sadarbības partneru iesaisti projektu īstenošanā, lūdzam pārskatīt noteikuma projekta normas un izvērtēt, vai visi atbilstošie nosacījumi ir iekļauti arī attiecībā uz sadarbības partneri, piemēram, noteikumu projekta 40., 55., 56.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Projekta iesniedzējam un sadarbības partnerim atbalstu nepiešķir,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MKN grozījumi paredz sniegt atbalstu arī nesaimnieciskajiem pētījumiem uz kuru iesniedzējiem neattiecas Komisijas reg.651/2014 izslēdzošie nosacījumi (piem. par nepieciešamību pārbaudīt, ka atbalsta saņēmējs neatbilst grūtībās nonākušam komersantam saskaņā ar Komisijas reg.651/2014 2.panta 18.punktam), lūdzam izvērtēt gan MKN grozījumu 42.punktā noteikto prasību attiecināšanu uz nesaimniecisko projektu iesniedzējiem, gan uz citiem Komisijas reg. 651/2014 nosacījumiem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iekārtu iegādes, instrumentu, iekārtu un to aprīkojuma nomas maksa atbilstoši Komisijas regulas Nr. </w:t>
            </w:r>
            <w:r w:rsidR="00000000" w:rsidRPr="00000000" w:rsidDel="00000000">
              <w:rPr>
                <w:rtl w:val="0"/>
              </w:rPr>
              <w:t xml:space="preserve">651/2014</w:t>
            </w:r>
            <w:r w:rsidR="00000000" w:rsidRPr="00000000" w:rsidDel="00000000">
              <w:rPr>
                <w:rtl w:val="0"/>
              </w:rPr>
              <w:t xml:space="preserve"> 25. panta 3. punkta "b" apakšpunktam, ciktāl to izmanto pētniecības vai tehniski ekonomiskās priekšizpētes darbībām, un nepārsniedzot tirgū noteikto cenu. Attiecināmā instrumentu, iekārtu un to aprīkojuma mēneša nomas maksa tiek pielīdzināta amortizācijas izmaksām, kādas tās būtu, ja instrumenti, iekārtas un to aprīkojums būtu atbalsta saņēmēja vai sadarbības partnera īpašumā. Izmaksām jāpiemēro tāda pati nolietojuma aprēķināšanas metode kā nomnieka īpašumā esošajiem pamatlīdzekļiem. Atbalsta saņēmējam un sadarbības partnerim jāiesniedz attiecīgie dokumenti, kas apliecina nomāto instrumentu, iekārtu un to aprīkojuma tirgus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iekārtu iegādes attiecināmības nosacījumus citos pētniecību SAM MK noteikumos, lūdzam papildināt 43.6. apakšpunktu nosakot, ka Iekārtu iegādes izmaksas attiecināmas, ja pamatlīdzekļu izmantošanas laiks saskaņā ar finansējuma saņēmēja vai sadarbības partnera grāmatvedības politikā noteikto uzskaiti projekta ietvaros aptver visu šo pamatlīdzekļu lietderīgās lietošanas laiku. Ja pamatlīdzekļu izmantošanas laiks projekta ietvaros neaptver visu šo pamatlīdzekļu lietderīgās lietošanas laiku, izmaksas ir attiecināmas kā iekārtas amortizācijas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Zīlītis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63.13. nodrošināt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minētās informācijas ievadi vadības informācijas sistēmā, ko nozares ministrija izmanto pārraudzības darbībās.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7.punkts jau paredz nosacījumu atbalsta saņēmējam ievadīt datus par nacionālajiem rādītājiem vadības informācijas sistēmā, tāpēc lūdzam izvērtēt 63.13. apakšpunkta iekļaušanas nepieciešamību vai skaidrot kā atšķiras abu punktu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w:t>
    </w:r>
    <w:r>
      <w:br/>
    </w:r>
    <w:r w:rsidR="00000000" w:rsidRPr="00000000" w:rsidDel="00000000">
      <w:rPr>
        <w:rtl w:val="0"/>
      </w:rPr>
      <w:t xml:space="preserve">Izdrukāts 31.01.2025.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w:t>
    </w:r>
    <w:r>
      <w:br/>
    </w:r>
    <w:r w:rsidR="00000000" w:rsidRPr="00000000" w:rsidDel="00000000">
      <w:rPr>
        <w:rtl w:val="0"/>
      </w:rPr>
      <w:t xml:space="preserve">Izdrukāts 31.01.2025.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Atzinumi_25-TA-105.docx</dc:title>
</cp:coreProperties>
</file>

<file path=docProps/custom.xml><?xml version="1.0" encoding="utf-8"?>
<Properties xmlns="http://schemas.openxmlformats.org/officeDocument/2006/custom-properties" xmlns:vt="http://schemas.openxmlformats.org/officeDocument/2006/docPropsVTypes"/>
</file>