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24-TA-905: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vienību piekritību valstij un to nostiprināšanu zemesgrāmatā uz valsts vārda Satiksmes ministrijas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zemes vienību 13000100060)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zemes vienības piekritību 2700 029 0002)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zemes vienības piekritību 8080 008 0380)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zemes vienību P104)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P104)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zemes vienību V433)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zemes vienības P104 piekritību)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zemes vienību Piekritību 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zemes vienību V433)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par zemes vienību 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(VAS "Latvijas dzelzceļš"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Zemes pārvaldības likuma</w:t>
            </w:r>
            <w:r w:rsidR="00000000" w:rsidRPr="00000000" w:rsidDel="00000000">
              <w:rPr>
                <w:rtl w:val="0"/>
              </w:rPr>
              <w:t xml:space="preserve"> </w:t>
            </w:r>
            <w:r w:rsidR="00000000" w:rsidRPr="00000000" w:rsidDel="00000000">
              <w:rPr>
                <w:rtl w:val="0"/>
              </w:rPr>
              <w:t xml:space="preserve">17. panta piekto </w:t>
            </w:r>
            <w:r w:rsidR="00000000" w:rsidRPr="00000000" w:rsidDel="00000000">
              <w:rPr>
                <w:rtl w:val="0"/>
              </w:rPr>
              <w:t xml:space="preserve">un </w:t>
            </w:r>
            <w:r w:rsidR="00000000" w:rsidRPr="00000000" w:rsidDel="00000000">
              <w:rPr>
                <w:rtl w:val="0"/>
              </w:rPr>
              <w:t xml:space="preserve">sesto daļu</w:t>
            </w:r>
            <w:r w:rsidR="00000000" w:rsidRPr="00000000" w:rsidDel="00000000">
              <w:rPr>
                <w:rtl w:val="0"/>
              </w:rPr>
              <w:t xml:space="preserve">, likuma </w:t>
            </w:r>
            <w:r w:rsidR="00000000" w:rsidRPr="00000000" w:rsidDel="00000000">
              <w:rPr>
                <w:rtl w:val="0"/>
              </w:rPr>
              <w:t xml:space="preserve">"Par valsts un pašvaldību zemes īpašuma tiesībām un to nostiprināšanu zemesgrāmatās"</w:t>
            </w:r>
            <w:r w:rsidR="00000000" w:rsidRPr="00000000" w:rsidDel="00000000">
              <w:rPr>
                <w:rtl w:val="0"/>
              </w:rPr>
              <w:t xml:space="preserve">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panta pirmās daļas 1.</w:t>
            </w:r>
            <w:r w:rsidR="00000000" w:rsidRPr="00000000" w:rsidDel="00000000">
              <w:rPr>
                <w:rtl w:val="0"/>
              </w:rPr>
              <w:t xml:space="preserve">, </w:t>
            </w:r>
            <w:r w:rsidR="00000000" w:rsidRPr="00000000" w:rsidDel="00000000">
              <w:rPr>
                <w:rtl w:val="0"/>
              </w:rPr>
              <w:t xml:space="preserve">5. punktu</w:t>
            </w:r>
            <w:r w:rsidR="00000000" w:rsidRPr="00000000" w:rsidDel="00000000">
              <w:rPr>
                <w:rtl w:val="0"/>
              </w:rPr>
              <w:t xml:space="preserve"> un </w:t>
            </w:r>
            <w:r w:rsidR="00000000" w:rsidRPr="00000000" w:rsidDel="00000000">
              <w:rPr>
                <w:rtl w:val="0"/>
              </w:rPr>
              <w:t xml:space="preserve">8. panta trešo daļu</w:t>
            </w:r>
            <w:r w:rsidR="00000000" w:rsidRPr="00000000" w:rsidDel="00000000">
              <w:rPr>
                <w:rtl w:val="0"/>
              </w:rPr>
              <w:t xml:space="preserve"> saglabāt valsts īpašumā un nodot Satiksmes ministrijas valdījumā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minētās zemes vienības, kas nepieciešamas Satiksmes ministrijas funkcijas īstenošanai – publiskās lietošanas stratēģiskās nozīmes dzelzceļa infrastruktūras uzturēšanai un valsts autoceļu uzturēšanai un būvniecībai.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piektā daļa noteic, ka valstij un vietējām pašvaldībām pēc zemes reformas pabeigšanas piederošo un piekrītošo zemi izvērtē Ministru kabineta noteiktajā kārtībā </w:t>
            </w:r>
            <w:r w:rsidR="00000000" w:rsidRPr="00000000" w:rsidDel="00000000">
              <w:rPr>
                <w:u w:val="single"/>
                <w:rtl w:val="0"/>
              </w:rPr>
              <w:t xml:space="preserve">divu gadu laikā</w:t>
            </w:r>
            <w:r w:rsidR="00000000" w:rsidRPr="00000000" w:rsidDel="00000000">
              <w:rPr>
                <w:rtl w:val="0"/>
              </w:rPr>
              <w:t xml:space="preserve"> pēc tam, kad Ministru kabinets izdevis rīkojumu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par zemes reformas pabeigšanu Olaines novada Olaines pilsētā Ministru kabinets 2014.gada 25.novembrī ir pieņēmis rīkojumu Nr.675 “Par zemes reformas pabeigšanu Olaines novada Olaines pilsētā” (turpmāk - rīkojums), par zemes reformas pabeigšanu Ventspils valstspilsetā Ministru kabinets 2016.gada 28.janvārī ir pieņēmis rīkojumu Nr.74 “Par zemes reformas pabeigšanu Ventspils pilsētā” (turpmāk - rīkojums) un par zemes reformas pabeigšanu Jūrmalas valstspilsētā Ministru kabinets 2016.gada 6.decembrī ir pieņēmis rīkojumu Nr.743 “Par zemes reformas pabeigšanu Jūrmalas pilsētā” (turpmāk - rīkojums). Ņemot vērā, ka minētie rīkojumi par zemes reformas pabeigšanu attiecīgajās administratīvajās teritorijās ir bijuši pieņemti vairāk kā pirms 2 gadiem, aicinām rīkojuma projekta 1.punktā ietvert arī atsauci uz Zemes pārvaldības likuma Pārejas noteikumu 11.punktu, kas nosaka, ka: "Ministru kabineta rīkojumu par šā likuma 17. panta pirmajā daļā minētajiem zemes gabaliem, kuri Ministru kabineta noteiktajā kārtībā izvērtēti un Valsts zemes dienesta publicētajā rezerves zemes fondā ieskaitītās un īpašuma tiesību atjaunošanai neizmantotās zemes izvērtēšanas sarakstā atzīmēti kā valstij piederoši vai piekrītoši, var izdot arī pēc šā likuma 17. panta piektajā daļā noteiktā termiņa".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pielikumā sanumurēt zemes vienību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piektā daļa noteic, ka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minēts, ka par zemes reformas pabeigšanu Olaines novada Olaines pilsētā Ministru kabinets 2014.gada 25.novembrī ir pieņēmis rīkojumu Nr.675 “Par zemes reformas pabeigšanu Olaines novada Olaines pilsētā” (turpmāk - rīkojums), par zemes reformas pabeigšanu Ventspils valstspilsetā Ministru kabinets 2016.gada 28.janvārī ir pieņēmis rīkojumu Nr.74 “Par zemes reformas pabeigšanu Ventspils pilsētā” (turpmāk - rīkojums) un par zemes reformas pabeigšanu Jūrmalas valstspilsētā Ministru kabinets 2016.gada 6.decembrī ir pieņēmis rīkojumu Nr.743 “Par zemes reformas pabeigšanu Jūrmalas pilsētā” (turpmāk - rīkojums). Ņemot vērā, ka minētie rīkojumi par zemes reformas pabeigšanu attiecīgajās administratīvajās teritorijās ir bijuši pieņemti vairāk kā pirms 2 gadiem, aicinām anotācijas 1.1.sadaļā ietvert atsauci uz Zemes pārvaldības likuma Pārejas noteikumu 11.punktu, kas nosaka, ka: "Ministru kabineta rīkojumu par šā likuma 17. panta pirmajā daļā minētajiem zemes gabaliem, kuri Ministru kabineta noteiktajā kārtībā izvērtēti un Valsts zemes dienesta publicētajā rezerves zemes fondā ieskaitītās un īpašuma tiesību atjaunošanai neizmantotās zemes izvērtēšanas sarakstā atzīmēti kā valstij piederoši vai piekrītoši, var izdot arī pēc šā likuma 17. panta piektajā daļā noteiktā termiņa".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24-TA-905</w:t>
    </w:r>
    <w:r>
      <w:br/>
    </w:r>
    <w:r w:rsidR="00000000" w:rsidRPr="00000000" w:rsidDel="00000000">
      <w:rPr>
        <w:rtl w:val="0"/>
      </w:rPr>
      <w:t xml:space="preserve">Izdrukāts 02.05.2024.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24-TA-905</w:t>
    </w:r>
    <w:r>
      <w:br/>
    </w:r>
    <w:r w:rsidR="00000000" w:rsidRPr="00000000" w:rsidDel="00000000">
      <w:rPr>
        <w:rtl w:val="0"/>
      </w:rPr>
      <w:t xml:space="preserve">Izdrukāts 02.05.2024.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Atzinumi_24-TA-905.docx</dc:title>
</cp:coreProperties>
</file>

<file path=docProps/custom.xml><?xml version="1.0" encoding="utf-8"?>
<Properties xmlns="http://schemas.openxmlformats.org/officeDocument/2006/custom-properties" xmlns:vt="http://schemas.openxmlformats.org/officeDocument/2006/docPropsVTypes"/>
</file>