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1 rindkopu, par to, ko Ekonomikas ministrija ir pieteikusi kā priekšlikumu investīciju paātrināšanai Eiropas Savienības struktūrfondos - veikt pārdes 149 milj. euro apmērā, novirzot finansējumu eksporta veicināšanai, komercdarbības procesu digitalizēšanai, sociālo mājokļu būvniecībai, jaunu darba vietu radīšanai un aizdevumu piešķiršanai. Minētais priekšlikums ir ietverts Darbības programmas 2021.-2027.gadam grozījumos, veicot attiecīgus labojumus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“FMZINp12_AF uzraudzības rād." Uzraudzības rādītāja 50.2. “Vismaz piešķirto aizdevumu skaits” faktisko izpildi atbilstoši KPVIS norādītajai informācijai. Informējam, ka investīcijas ietvaros kopā saņemti 64 pieteikumi, no tiem 8 noraidīti, vērtēšanā šobrīd 23 projekti. Pieņemti 33 pozitīvi lēmumi par summu 19 721 548 EUR. No tiem 29 noslēgti līgumi par summu 17 649 227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"FMZINp11_AF atskaites p., mēr" aktualizēt aktuālo teksta vērtības  statusu atbilstoši KPVIS ievadītajai informācijai marta mēnesī par atskaites punktu Nr.57 un Nr.157. Informējam, ka atskaites punkta Nr.57 ievaros MK noteikumus plānots apstiprināt līdz 30.04.2024. un atskaites punkta Nr.157 ietvaros MK noteikumi par četrām kārtām ir izstrādāti un pašlaik CFLA veic atlases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dzēst "FMZINp12_AF uzraudzības rād." uzraudzības rādītājus Nr.47.1., 63.1. un 156.1., atbilstoši ANM darbības kārtības grozījumiem tie vairs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 pielikumā norādīto informāciju attiecībā uz 2.2.1.1.i. un 2.2.1.2.i. investīciju, ņemot vērā, ka nevis 2.2.1.1.i. investīcija, bet gan 2.2.1.2.i. investīcija tiks turpināta ERAF SAM 1.2.2.1. pasākuma ietvaros, tādējādi lūdzam norādīt informāciju 36. rindā atbilstoši DP grozījumos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11. pielikumā norādīto informāciju ar Ekonomikas ministrijas KPVIS sniegto aktuālo informāciju par investīciju īstenošanas progresu, kas saskaņā ar FM lūgumu sniegta līdz 15.03.2024. (piemēram, 2.2.1.1.i., 2.2.1.2.i. investīcijās).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1.2.2.1. pasākumam pārdalīto finansējumu no 1.2.1.1. pasākuma 3. kārtas, kā kopējo finansējumu norādot 19,6 milj.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informāciju, ko EM nosūtījusi 21.03.2024.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SAM 1.2.2.1. pasākuma kopējo finansējumu saskaņā ar Ekonomikas ministrijas iesūtīto informāciju 21.03.2024. un 27.03.2024.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Ekonomikas ministrijas iesūtītos Programmas grozījumus un tā papildinājumu š.g. 21.martā (vēstule Nr. 3.7-5/2024/1783N), vienlaikus precizējot 7.pielikumu: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priekšlikumu 35,3 milj. euro apmērā no 1.2.1.2.pasākuma uz 1.2.3.5.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ka 1.2.3.1. pasākumam tiek pārdalīts finansējums gan no 1.1.2.2.pasākuma, gan arī 1.2.1.1. pasākuma (1.kārta) = 1,7 milj. EUR apmērā (ERAF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2.5.1.0. pasākumu "Enerģētiskās neatkarības un atjaunīgās enerģijas kapacitātes celšana" un pārdali 54 889 780 euro (ES fondu daļa) no Programmas pasākumiem (1,31%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citus saistošos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FMZINp11_AF atskaites p., mēr  pie </w:t>
            </w:r>
            <w:r w:rsidR="00000000" w:rsidRPr="00000000" w:rsidDel="00000000">
              <w:rPr>
                <w:b w:val="1"/>
                <w:rtl w:val="0"/>
              </w:rPr>
              <w:t xml:space="preserve">investīcijas 2.2.1.3.i. norādīt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Kolonnā Q - 2024.gada 9.janvāra sēdē apstiprināti Ministru kabineta noteikumi Nr.34. CFLA uzsākusi finansējuma saņēmēju atlasi. Pirmos pētniecības projektus plānots pabeigt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Kolonnā R - Cabinet of Ministers approved regulations No. 34 on January 9, 2024. CFCA has started the selection beneficiaries of funding. The first research projects are planned to be completed by December 31,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FMZINp12_AF_uzraudzības rādītāji dzēst uzraudzības rādītāju 47.1., atbilstoši Atveseļošanas fonda Darbības kārtības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Supe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lapā FMZINp12_AF_uzraudzības rādītāji pie </w:t>
            </w:r>
            <w:r w:rsidR="00000000" w:rsidRPr="00000000" w:rsidDel="00000000">
              <w:rPr>
                <w:b w:val="1"/>
                <w:rtl w:val="0"/>
              </w:rPr>
              <w:t xml:space="preserve">investīcijas 2.2.1.4.i.</w:t>
            </w:r>
            <w:r w:rsidR="00000000" w:rsidRPr="00000000" w:rsidDel="00000000">
              <w:rPr>
                <w:rtl w:val="0"/>
              </w:rPr>
              <w:t xml:space="preserve">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statusa rādītājs, lūgums, norādīt nav pabeigts.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Kolonnā L, lūgums, norādīt - 33.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Aktuālā teksta vērtībā, lūgums, iekļaut informāciju - Kopā saņemti 64 pieteikumi, no tiem 8 noraidīti, vērtēšanā šobrīd 23 projekti. Pieņemti 33 pozitīvi lēmumi par summu 19 721 548 EUR, no tiem 29 noslēgti līgumi par summu 17 649 227 EUR (A total of 64 applications were received, of which 8 were rejected, 23 projects are currently under evaluation 33 positive decisions were made for the amount of EUR 19,721,548; Of these, 29 contracts were concluded for the amount of EUR 17,649,227.)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 aktuālās vērtības pamatojuma, lūgums, aktualizēt informāciju - Investīcijas ietvaros "Altum" saņēmuši 64 pieteikumus un uzsākuši to izvērtēšanu atbilstoši programmas izvirzītajiem nosacījumiem. Pieņemti 33 lēmumi un noslēgti 29 līgumi (As part of the investment, "Altum" received 64 applications and started evaluating them according to the conditions set by the program. 33 decisions were made and 29 contracts were concluded).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 ziņas MK pusgada ziņojumā, lūgums, aktualizēt informāciju - Investīcijas ietvaros "Altum" saņēmuši 64 pieteikumus un uzsākuši to izvērtēšanu atbilstoši programmas izvirzītajiem nosacījumiem. Pieņemti 33 lēmumi un noslēgti 29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Iestāžu ziņotie 2023. gada Atveseļošanas fonda plāna atskaites punktu/mērķu izpildes kavējumi, kuru izpilde plānojas 2024. gada 2. ceturksnī. 10. pielikums. Iestāžu ziņotie 2024. gada Atveseļošanas fonda plāna atskaites punktu/mērķu izpildes kavējumi. 11. pielikums. Atveseļošanas fonda atskaites punkti un mērķi, kas ziņojami MK un EK pusgada ziņojumos līdz 2024. gada 30. aprīlim. 12. pielikums. Atveseļošanas fonda uzraudzības rādītāji, kas ziņojami MK un EK pusgada ziņojumos līdz 2023. gada oktobrim. 13. pielikums. Informācija par papildu finansējumu Atveseļošanas fonda reformu un investīciju īstenošanai no citiem finanšu avotiem. 14.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9.pielikumā (uzraudzības rādītāji, aktuālās vērtības pamatojums un ziņa MK pusgada ziņojumam) pie informācijas par 3.1.1.4.i investīciju norādīt, ka ir apstiprināti 2 projekti un norit līgumu slēgšanas process, savukārt vēl papildus 4 projekti ir vērtēšanā. Rādītāju ir paredzēts izpildīt 2024.gada 2.ceturksnī.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rosina precizēt laika grafiku attiecībā uz 4.3.1.4. pasākumu "Vides pieejamības uzlabošana daudzdzīvokļu ēkās, izbūvējot liftus", ņemot vērā ES fondu komitejā tālākai virzībai akceptēto finansējuma novirzīšanu no 4.3.1.4. pasākuma uz 4.3.1.3. pasākuma 2.kārtu. Ņemot vērā Informatīvajā ziņojumā fiksēto Darbības programmas grozījumu virzības indikatīvo laika grafiku, aicinām izvērtēt iespēju aktualizēt laika grafiku attiecībā uz EM pārziņā esošo pasākumu, izpildes termiņus sasaistot ar prognozētā lēmuma par Darbības programmas grozījumiem pieņemšanu/pirmšķietamo viedokli par investīciju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Iesniegšana AK 2021-2027 - 2024.g. III.cet.</w:t>
            </w:r>
            <w:r w:rsidR="00000000" w:rsidRPr="00000000" w:rsidDel="00000000">
              <w:rPr>
                <w:i w:val="1"/>
                <w:rtl w:val="0"/>
              </w:rPr>
              <w:t xml:space="preserve">Iesniegšana UK 2021-2027 - 2024. g. III.cet.</w:t>
            </w:r>
            <w:r w:rsidR="00000000" w:rsidRPr="00000000" w:rsidDel="00000000">
              <w:rPr>
                <w:i w:val="1"/>
                <w:rtl w:val="0"/>
              </w:rPr>
              <w:t xml:space="preserve">Iesniegšana apstiprināšanai MK  - 2024.g. IV.cet.</w:t>
            </w:r>
            <w:r w:rsidR="00000000" w:rsidRPr="00000000" w:rsidDel="00000000">
              <w:rPr>
                <w:i w:val="1"/>
                <w:rtl w:val="0"/>
              </w:rPr>
              <w:t xml:space="preserve">Plānotais atlases uzsākšanas laiks - 2025.g. I.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22.12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22.12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