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jaunu elektroenerģijas ražošanas iekārtu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prasības, kas jāizpilda, lai saņemtu ministrijas atļauju jaunu elektroenerģijas ražošanas iekārtu ieviešanai vai ražošanas jaudas palielināšanai (turpmāk – atļauja), kā arī atļaujas izsniegšanas, pārreģistrēšanas, atcelšanas un derīguma termiņa pagarināšanas kārtību, ja elektroenerģijas pārvades vai sadales sistēmai paredzēts pievienot elektroenerģijas ražošanas iekārtu ar jaudu, kas vienāda vai pārsniedz 500 kilovatus.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konkrēti minēt, ka šajā gadījumā ir domāta Ekonomikas ministrija, kā arī atbilstoši precizēt noteikumu projekta 3.punktu.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Lana Maslova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23.11.2022.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23.11.2022.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