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80BB2" w14:textId="03672A14" w:rsidR="001575F5" w:rsidRPr="00901CE2" w:rsidRDefault="00901CE2" w:rsidP="00901CE2">
      <w:pPr>
        <w:jc w:val="center"/>
        <w:rPr>
          <w:rFonts w:ascii="Times New Roman" w:hAnsi="Times New Roman" w:cs="Times New Roman"/>
          <w:b/>
          <w:bCs/>
          <w:sz w:val="24"/>
          <w:szCs w:val="24"/>
        </w:rPr>
      </w:pPr>
      <w:r w:rsidRPr="00901CE2">
        <w:rPr>
          <w:rFonts w:ascii="Times New Roman" w:hAnsi="Times New Roman" w:cs="Times New Roman"/>
          <w:b/>
          <w:bCs/>
          <w:sz w:val="24"/>
          <w:szCs w:val="24"/>
        </w:rPr>
        <w:t>Apstrādes informācija par Rīgas Stradiņa universitātes atzinumu par likumprojektu “Grozījumi Augstskolu likumā” (23-TA-2467)</w:t>
      </w:r>
    </w:p>
    <w:p w14:paraId="27C5FE2F" w14:textId="02686DCD" w:rsidR="00901CE2" w:rsidRPr="00901CE2" w:rsidRDefault="00901CE2" w:rsidP="00901CE2">
      <w:pPr>
        <w:jc w:val="both"/>
        <w:rPr>
          <w:rFonts w:ascii="Times New Roman" w:hAnsi="Times New Roman" w:cs="Times New Roman"/>
          <w:sz w:val="24"/>
          <w:szCs w:val="24"/>
          <w:u w:val="single"/>
        </w:rPr>
      </w:pPr>
      <w:r w:rsidRPr="00901CE2">
        <w:rPr>
          <w:rFonts w:ascii="Times New Roman" w:hAnsi="Times New Roman" w:cs="Times New Roman"/>
          <w:sz w:val="24"/>
          <w:szCs w:val="24"/>
          <w:u w:val="single"/>
        </w:rPr>
        <w:t>Iebildums:</w:t>
      </w:r>
    </w:p>
    <w:p w14:paraId="3DAE34AA" w14:textId="77777777" w:rsidR="00901CE2" w:rsidRPr="00901CE2" w:rsidRDefault="00901CE2" w:rsidP="00901CE2">
      <w:pPr>
        <w:pStyle w:val="Heading3"/>
        <w:shd w:val="clear" w:color="auto" w:fill="FFFFFF"/>
        <w:ind w:firstLine="720"/>
        <w:jc w:val="both"/>
        <w:rPr>
          <w:rFonts w:ascii="Times New Roman" w:eastAsia="Calibri" w:hAnsi="Times New Roman" w:cs="Times New Roman"/>
          <w:color w:val="auto"/>
        </w:rPr>
      </w:pPr>
      <w:r w:rsidRPr="00901CE2">
        <w:rPr>
          <w:rFonts w:ascii="Times New Roman" w:eastAsia="Calibri" w:hAnsi="Times New Roman" w:cs="Times New Roman"/>
          <w:color w:val="auto"/>
        </w:rPr>
        <w:t xml:space="preserve">Rīgas Stradiņa universitāte vērš uzmanību, ka likumprojekts tiek pamatots ar Deklarācijas par </w:t>
      </w:r>
      <w:proofErr w:type="spellStart"/>
      <w:r w:rsidRPr="00901CE2">
        <w:rPr>
          <w:rFonts w:ascii="Times New Roman" w:eastAsia="Calibri" w:hAnsi="Times New Roman" w:cs="Times New Roman"/>
          <w:color w:val="auto"/>
        </w:rPr>
        <w:t>Evikas</w:t>
      </w:r>
      <w:proofErr w:type="spellEnd"/>
      <w:r w:rsidRPr="00901CE2">
        <w:rPr>
          <w:rFonts w:ascii="Times New Roman" w:eastAsia="Calibri" w:hAnsi="Times New Roman" w:cs="Times New Roman"/>
          <w:color w:val="auto"/>
        </w:rPr>
        <w:t xml:space="preserve"> Siliņas vadītā Ministru kabineta iecerēto darbību 25. pasākumā ietverto uzdevumu - </w:t>
      </w:r>
      <w:r w:rsidRPr="00901CE2">
        <w:rPr>
          <w:rFonts w:ascii="Times New Roman" w:eastAsia="Calibri" w:hAnsi="Times New Roman" w:cs="Times New Roman"/>
          <w:i/>
          <w:color w:val="auto"/>
        </w:rPr>
        <w:t xml:space="preserve">Uzsāksim pāreju uz institucionālo finansējuma modeli zinātnes universitātēs. Nodrošināsim profesionālās izglītības atbilstību darba tirgus prasībām, mūžizglītības un darba vidē balstītas mācību pieejas īstenošanu. </w:t>
      </w:r>
      <w:r w:rsidRPr="00901CE2">
        <w:rPr>
          <w:rFonts w:ascii="Times New Roman" w:eastAsia="Calibri" w:hAnsi="Times New Roman" w:cs="Times New Roman"/>
          <w:color w:val="auto"/>
        </w:rPr>
        <w:t xml:space="preserve">RSU vadoties no valdības deklarācijā minētā lūdz nodrošināt vienlīdzīgu attieksmi pret visām zinātnes universitātēm un likumprojektā paredzētā pilotprojekta īstenošanu vienlīdzīgi attiecināt uz visām zinātnes universitātēm, lai tās varētu atbilstoši sagatavoties augstākās izglītības institucionālās finansēšanas modeļa pilnīgai ieviešanai no 2026.gada. </w:t>
      </w:r>
    </w:p>
    <w:p w14:paraId="5F273499" w14:textId="77777777" w:rsidR="00901CE2" w:rsidRPr="00901CE2" w:rsidRDefault="00901CE2" w:rsidP="00901CE2">
      <w:pPr>
        <w:pStyle w:val="Heading3"/>
        <w:shd w:val="clear" w:color="auto" w:fill="FFFFFF"/>
        <w:ind w:firstLine="720"/>
        <w:jc w:val="both"/>
        <w:rPr>
          <w:rFonts w:ascii="Times New Roman" w:eastAsia="Calibri" w:hAnsi="Times New Roman" w:cs="Times New Roman"/>
          <w:color w:val="auto"/>
        </w:rPr>
      </w:pPr>
      <w:r w:rsidRPr="00901CE2">
        <w:rPr>
          <w:rFonts w:ascii="Times New Roman" w:eastAsia="Calibri" w:hAnsi="Times New Roman" w:cs="Times New Roman"/>
          <w:color w:val="auto"/>
        </w:rPr>
        <w:t>RSU piekrīt, ka pilotprojekta ietvaros var būt noteiktas atšķirīgas nianses pilotprojekta realizācijas apjomam konkrētā zinātnes universitātē un to varētu atrunāt likumprojektā paredzētajā līgumā ar Izglītības un zinātnes ministriju, tomēr RSU uzskata, ka nepamatoti ir pilotprojekta attiecināšana tikai uz vienu zinātnes universitāti.</w:t>
      </w:r>
    </w:p>
    <w:p w14:paraId="7E19BF6C" w14:textId="77777777" w:rsidR="00901CE2" w:rsidRPr="00901CE2" w:rsidRDefault="00901CE2" w:rsidP="00901CE2">
      <w:pPr>
        <w:pStyle w:val="NormalWeb"/>
        <w:shd w:val="clear" w:color="auto" w:fill="FFFFFF"/>
        <w:spacing w:before="0" w:beforeAutospacing="0" w:after="0" w:afterAutospacing="0"/>
      </w:pPr>
      <w:r w:rsidRPr="00901CE2">
        <w:tab/>
        <w:t>Attiecīgi RSU lūdz likumprojektā ietvertā pārejas noteikumu 99.punkta redakciju koriģēt un izteikt to šādā redakcijā:</w:t>
      </w:r>
    </w:p>
    <w:p w14:paraId="3CD19D60" w14:textId="77777777" w:rsidR="00901CE2" w:rsidRPr="00901CE2" w:rsidRDefault="00901CE2" w:rsidP="00901CE2">
      <w:pPr>
        <w:pStyle w:val="NormalWeb"/>
        <w:shd w:val="clear" w:color="auto" w:fill="FFFFFF"/>
        <w:spacing w:before="0" w:beforeAutospacing="0" w:after="0" w:afterAutospacing="0"/>
        <w:ind w:firstLine="720"/>
        <w:jc w:val="both"/>
      </w:pPr>
      <w:r w:rsidRPr="00901CE2">
        <w:rPr>
          <w:rFonts w:eastAsia="Calibri"/>
        </w:rPr>
        <w:t>“99. No 2024. gada 1. janvāra līdz 2026. gada 31. decembrim zinātnes universitātēs atbilstoši līgumam ar Izglītības un zinātnes ministriju tiek ieviests augstākās izglītības institucionālās finansēšanas modelis, kas tiek finansēts no valsts budžeta līdzekļiem kā pilotprojekts atbilstoši šādiem noteikumiem:</w:t>
      </w:r>
    </w:p>
    <w:p w14:paraId="508F518D" w14:textId="77777777" w:rsidR="00901CE2" w:rsidRPr="00901CE2" w:rsidRDefault="00901CE2" w:rsidP="00901CE2">
      <w:pPr>
        <w:pStyle w:val="Heading3"/>
        <w:shd w:val="clear" w:color="auto" w:fill="FFFFFF"/>
        <w:ind w:firstLine="720"/>
        <w:jc w:val="both"/>
        <w:rPr>
          <w:rFonts w:ascii="Times New Roman" w:eastAsia="Calibri" w:hAnsi="Times New Roman" w:cs="Times New Roman"/>
          <w:color w:val="auto"/>
        </w:rPr>
      </w:pPr>
      <w:r w:rsidRPr="00901CE2">
        <w:rPr>
          <w:rFonts w:ascii="Times New Roman" w:eastAsia="Calibri" w:hAnsi="Times New Roman" w:cs="Times New Roman"/>
          <w:color w:val="auto"/>
        </w:rPr>
        <w:t>99.1. Izglītības un zinātnes ministrija slēdz līgumu ar konkrētu zinātnes universitāti par noteikta skaita speciālistu sagatavošanu un citiem sasniedzamiem rādītājiem, piešķirot tam attiecīgu valsts finansējumu šādās finansējuma komponentēs - studiju finansējums noteikta skaita speciālistu sagatavošanai, snieguma finansējums un mērķa finansējums noteiktu uzdevumu īstenošanai;</w:t>
      </w:r>
    </w:p>
    <w:p w14:paraId="25387AB9" w14:textId="77777777" w:rsidR="00901CE2" w:rsidRPr="00901CE2" w:rsidRDefault="00901CE2" w:rsidP="00901CE2">
      <w:pPr>
        <w:pStyle w:val="Heading3"/>
        <w:shd w:val="clear" w:color="auto" w:fill="FFFFFF"/>
        <w:ind w:firstLine="720"/>
        <w:jc w:val="both"/>
        <w:rPr>
          <w:rFonts w:ascii="Times New Roman" w:eastAsia="Calibri" w:hAnsi="Times New Roman" w:cs="Times New Roman"/>
          <w:color w:val="auto"/>
        </w:rPr>
      </w:pPr>
      <w:r w:rsidRPr="00901CE2">
        <w:rPr>
          <w:rFonts w:ascii="Times New Roman" w:eastAsia="Calibri" w:hAnsi="Times New Roman" w:cs="Times New Roman"/>
          <w:color w:val="auto"/>
        </w:rPr>
        <w:t>99.2. Zinātnes universitātes padome pēc rektora priekšlikuma un senāta atzinuma nosaka studiju vietu skaitu, studiju vietas finansēšanas principus no valsts budžeta, augstskolas budžeta un privātpersonu līdzekļiem, kā arī studiju maksas nosacījumus;</w:t>
      </w:r>
    </w:p>
    <w:p w14:paraId="02C8BF49" w14:textId="77777777" w:rsidR="00901CE2" w:rsidRPr="00901CE2" w:rsidRDefault="00901CE2" w:rsidP="00901CE2">
      <w:pPr>
        <w:pStyle w:val="NormalWeb"/>
        <w:shd w:val="clear" w:color="auto" w:fill="FFFFFF"/>
        <w:spacing w:before="0" w:beforeAutospacing="0" w:after="0" w:afterAutospacing="0"/>
        <w:ind w:firstLine="720"/>
        <w:jc w:val="both"/>
        <w:rPr>
          <w:rFonts w:eastAsia="Calibri"/>
        </w:rPr>
      </w:pPr>
      <w:r w:rsidRPr="00901CE2">
        <w:rPr>
          <w:rFonts w:eastAsia="Calibri"/>
        </w:rPr>
        <w:t>99.3. Zinātnes universitāte nodrošina studējošo, kuri imatrikulēti augstskolā līdz 2023. gada 31. decembrim, studijas valsts finansētajās studiju vietās atbilstoši noslēgtajiem studiju līgumiem;</w:t>
      </w:r>
    </w:p>
    <w:p w14:paraId="6A5F1036" w14:textId="77777777" w:rsidR="00901CE2" w:rsidRPr="00901CE2" w:rsidRDefault="00901CE2" w:rsidP="00901CE2">
      <w:pPr>
        <w:pStyle w:val="NormalWeb"/>
        <w:shd w:val="clear" w:color="auto" w:fill="FFFFFF"/>
        <w:spacing w:before="0" w:beforeAutospacing="0" w:after="0" w:afterAutospacing="0"/>
        <w:ind w:firstLine="720"/>
        <w:jc w:val="both"/>
        <w:rPr>
          <w:rFonts w:eastAsia="Calibri"/>
        </w:rPr>
      </w:pPr>
      <w:r w:rsidRPr="00901CE2">
        <w:rPr>
          <w:rFonts w:eastAsia="Calibri"/>
        </w:rPr>
        <w:t>99.4. Augstskolu likuma 51., 52. un 78. pantu attiecībā uz zinātnes universitātēm piemēro, ciktāl tas nav pretrunā ar šo punktu.”</w:t>
      </w:r>
    </w:p>
    <w:p w14:paraId="5BFDC667" w14:textId="77777777" w:rsidR="00901CE2" w:rsidRPr="00901CE2" w:rsidRDefault="00901CE2" w:rsidP="00901CE2">
      <w:pPr>
        <w:pStyle w:val="NormalWeb"/>
        <w:shd w:val="clear" w:color="auto" w:fill="FFFFFF"/>
        <w:spacing w:before="0" w:beforeAutospacing="0" w:after="0" w:afterAutospacing="0"/>
        <w:ind w:firstLine="720"/>
        <w:jc w:val="both"/>
        <w:rPr>
          <w:rFonts w:eastAsia="Calibri"/>
          <w:b/>
        </w:rPr>
      </w:pPr>
      <w:r w:rsidRPr="00901CE2">
        <w:rPr>
          <w:rFonts w:eastAsia="Calibri"/>
          <w:b/>
        </w:rPr>
        <w:t>Šādi likumprojekta precizējumi ļaus visām zinātnes universitātēm, ja tās būs gatavas slēgt līgumu ar Izglītības un zinātnes ministriju, iesaistīties pilotprojektā ar mērķi atbilstoši sagatavoties augstākās izglītības institucionālās finansēšanas modeļa pilnīgai ieviešanai no 2026.gada, turklāt arī valdības deklarācijā ietvertais uzdevums šādā gadījumā tiktu realizēts atbilstoši tajā noteiktajam saturam un mērķim.</w:t>
      </w:r>
    </w:p>
    <w:p w14:paraId="7B4914C1" w14:textId="68D214B3" w:rsidR="00901CE2" w:rsidRPr="00901CE2" w:rsidRDefault="00901CE2" w:rsidP="00901CE2">
      <w:pPr>
        <w:jc w:val="both"/>
        <w:rPr>
          <w:rFonts w:ascii="Times New Roman" w:hAnsi="Times New Roman" w:cs="Times New Roman"/>
          <w:sz w:val="24"/>
          <w:szCs w:val="24"/>
        </w:rPr>
      </w:pPr>
    </w:p>
    <w:p w14:paraId="5E7106E5" w14:textId="130C71AE" w:rsidR="00901CE2" w:rsidRPr="00901CE2" w:rsidRDefault="00901CE2" w:rsidP="00901CE2">
      <w:pPr>
        <w:jc w:val="both"/>
        <w:rPr>
          <w:rFonts w:ascii="Times New Roman" w:hAnsi="Times New Roman" w:cs="Times New Roman"/>
          <w:sz w:val="24"/>
          <w:szCs w:val="24"/>
          <w:u w:val="single"/>
        </w:rPr>
      </w:pPr>
      <w:r w:rsidRPr="00901CE2">
        <w:rPr>
          <w:rFonts w:ascii="Times New Roman" w:hAnsi="Times New Roman" w:cs="Times New Roman"/>
          <w:sz w:val="24"/>
          <w:szCs w:val="24"/>
          <w:u w:val="single"/>
        </w:rPr>
        <w:t>Apstrādes informācija:</w:t>
      </w:r>
    </w:p>
    <w:p w14:paraId="5F71CA78" w14:textId="5ADEC7AB" w:rsidR="00901CE2" w:rsidRPr="00901CE2" w:rsidRDefault="00901CE2" w:rsidP="00901CE2">
      <w:pPr>
        <w:jc w:val="both"/>
        <w:rPr>
          <w:rFonts w:ascii="Times New Roman" w:hAnsi="Times New Roman" w:cs="Times New Roman"/>
          <w:sz w:val="24"/>
          <w:szCs w:val="24"/>
        </w:rPr>
      </w:pPr>
      <w:r w:rsidRPr="00901CE2">
        <w:rPr>
          <w:rFonts w:ascii="Times New Roman" w:hAnsi="Times New Roman" w:cs="Times New Roman"/>
          <w:sz w:val="24"/>
          <w:szCs w:val="24"/>
        </w:rPr>
        <w:t>Nav ņemts vērā</w:t>
      </w:r>
    </w:p>
    <w:p w14:paraId="2F9ED572" w14:textId="62291782" w:rsidR="00901CE2" w:rsidRPr="00901CE2" w:rsidRDefault="00901CE2" w:rsidP="00901CE2">
      <w:pPr>
        <w:jc w:val="both"/>
        <w:rPr>
          <w:rFonts w:ascii="Times New Roman" w:hAnsi="Times New Roman" w:cs="Times New Roman"/>
          <w:sz w:val="24"/>
          <w:szCs w:val="24"/>
          <w:u w:val="single"/>
        </w:rPr>
      </w:pPr>
      <w:r w:rsidRPr="00901CE2">
        <w:rPr>
          <w:rFonts w:ascii="Times New Roman" w:hAnsi="Times New Roman" w:cs="Times New Roman"/>
          <w:sz w:val="24"/>
          <w:szCs w:val="24"/>
          <w:u w:val="single"/>
        </w:rPr>
        <w:t>Pamatojums:</w:t>
      </w:r>
    </w:p>
    <w:p w14:paraId="4F429270" w14:textId="4F9C7B9D" w:rsidR="00901CE2" w:rsidRDefault="00901CE2" w:rsidP="00901CE2">
      <w:pPr>
        <w:pStyle w:val="ListParagraph"/>
        <w:spacing w:line="360" w:lineRule="auto"/>
        <w:ind w:left="426" w:firstLine="294"/>
        <w:jc w:val="both"/>
        <w:rPr>
          <w:color w:val="000000"/>
          <w:shd w:val="clear" w:color="auto" w:fill="FFFFFF"/>
        </w:rPr>
      </w:pPr>
      <w:r w:rsidRPr="00901CE2">
        <w:rPr>
          <w:color w:val="000000"/>
          <w:shd w:val="clear" w:color="auto" w:fill="FFFFFF"/>
        </w:rPr>
        <w:lastRenderedPageBreak/>
        <w:t xml:space="preserve">Pašlaik pasaulē kā vadošie reitingi, saskaņā ar kuriem arī tiek vērtēts, vai iestāde ir iekļuvusi pasaules labāko augstskolu TOP 500 vai nē, tiek izmantoti </w:t>
      </w:r>
      <w:proofErr w:type="spellStart"/>
      <w:r w:rsidRPr="00901CE2">
        <w:rPr>
          <w:color w:val="000000"/>
          <w:shd w:val="clear" w:color="auto" w:fill="FFFFFF"/>
        </w:rPr>
        <w:t>Times</w:t>
      </w:r>
      <w:proofErr w:type="spellEnd"/>
      <w:r w:rsidRPr="00901CE2">
        <w:rPr>
          <w:color w:val="000000"/>
          <w:shd w:val="clear" w:color="auto" w:fill="FFFFFF"/>
        </w:rPr>
        <w:t xml:space="preserve"> </w:t>
      </w:r>
      <w:proofErr w:type="spellStart"/>
      <w:r w:rsidRPr="00901CE2">
        <w:rPr>
          <w:color w:val="000000"/>
          <w:shd w:val="clear" w:color="auto" w:fill="FFFFFF"/>
        </w:rPr>
        <w:t>Higher</w:t>
      </w:r>
      <w:proofErr w:type="spellEnd"/>
      <w:r w:rsidRPr="00901CE2">
        <w:rPr>
          <w:color w:val="000000"/>
          <w:shd w:val="clear" w:color="auto" w:fill="FFFFFF"/>
        </w:rPr>
        <w:t xml:space="preserve"> </w:t>
      </w:r>
      <w:proofErr w:type="spellStart"/>
      <w:r w:rsidRPr="00901CE2">
        <w:rPr>
          <w:color w:val="000000"/>
          <w:shd w:val="clear" w:color="auto" w:fill="FFFFFF"/>
        </w:rPr>
        <w:t>Education</w:t>
      </w:r>
      <w:proofErr w:type="spellEnd"/>
      <w:r w:rsidRPr="00901CE2">
        <w:rPr>
          <w:color w:val="000000"/>
          <w:shd w:val="clear" w:color="auto" w:fill="FFFFFF"/>
        </w:rPr>
        <w:t xml:space="preserve"> </w:t>
      </w:r>
      <w:proofErr w:type="spellStart"/>
      <w:r w:rsidRPr="00901CE2">
        <w:rPr>
          <w:color w:val="000000"/>
          <w:shd w:val="clear" w:color="auto" w:fill="FFFFFF"/>
        </w:rPr>
        <w:t>World</w:t>
      </w:r>
      <w:proofErr w:type="spellEnd"/>
      <w:r w:rsidRPr="00901CE2">
        <w:rPr>
          <w:color w:val="000000"/>
          <w:shd w:val="clear" w:color="auto" w:fill="FFFFFF"/>
        </w:rPr>
        <w:t xml:space="preserve"> </w:t>
      </w:r>
      <w:proofErr w:type="spellStart"/>
      <w:r w:rsidRPr="00901CE2">
        <w:rPr>
          <w:color w:val="000000"/>
          <w:shd w:val="clear" w:color="auto" w:fill="FFFFFF"/>
        </w:rPr>
        <w:t>University</w:t>
      </w:r>
      <w:proofErr w:type="spellEnd"/>
      <w:r w:rsidRPr="00901CE2">
        <w:rPr>
          <w:color w:val="000000"/>
          <w:shd w:val="clear" w:color="auto" w:fill="FFFFFF"/>
        </w:rPr>
        <w:t xml:space="preserve"> </w:t>
      </w:r>
      <w:proofErr w:type="spellStart"/>
      <w:r w:rsidRPr="00901CE2">
        <w:rPr>
          <w:color w:val="000000"/>
          <w:shd w:val="clear" w:color="auto" w:fill="FFFFFF"/>
        </w:rPr>
        <w:t>Rankings</w:t>
      </w:r>
      <w:proofErr w:type="spellEnd"/>
      <w:r w:rsidRPr="00901CE2">
        <w:rPr>
          <w:color w:val="000000"/>
          <w:shd w:val="clear" w:color="auto" w:fill="FFFFFF"/>
        </w:rPr>
        <w:t xml:space="preserve"> (THE), </w:t>
      </w:r>
      <w:proofErr w:type="spellStart"/>
      <w:r w:rsidRPr="00901CE2">
        <w:rPr>
          <w:color w:val="000000"/>
          <w:shd w:val="clear" w:color="auto" w:fill="FFFFFF"/>
        </w:rPr>
        <w:t>Academic</w:t>
      </w:r>
      <w:proofErr w:type="spellEnd"/>
      <w:r w:rsidRPr="00901CE2">
        <w:rPr>
          <w:color w:val="000000"/>
          <w:shd w:val="clear" w:color="auto" w:fill="FFFFFF"/>
        </w:rPr>
        <w:t xml:space="preserve"> </w:t>
      </w:r>
      <w:proofErr w:type="spellStart"/>
      <w:r w:rsidRPr="00901CE2">
        <w:rPr>
          <w:color w:val="000000"/>
          <w:shd w:val="clear" w:color="auto" w:fill="FFFFFF"/>
        </w:rPr>
        <w:t>Ranking</w:t>
      </w:r>
      <w:proofErr w:type="spellEnd"/>
      <w:r w:rsidRPr="00901CE2">
        <w:rPr>
          <w:color w:val="000000"/>
          <w:shd w:val="clear" w:color="auto" w:fill="FFFFFF"/>
        </w:rPr>
        <w:t xml:space="preserve"> </w:t>
      </w:r>
      <w:proofErr w:type="spellStart"/>
      <w:r w:rsidRPr="00901CE2">
        <w:rPr>
          <w:color w:val="000000"/>
          <w:shd w:val="clear" w:color="auto" w:fill="FFFFFF"/>
        </w:rPr>
        <w:t>of</w:t>
      </w:r>
      <w:proofErr w:type="spellEnd"/>
      <w:r w:rsidRPr="00901CE2">
        <w:rPr>
          <w:color w:val="000000"/>
          <w:shd w:val="clear" w:color="auto" w:fill="FFFFFF"/>
        </w:rPr>
        <w:t xml:space="preserve"> </w:t>
      </w:r>
      <w:proofErr w:type="spellStart"/>
      <w:r w:rsidRPr="00901CE2">
        <w:rPr>
          <w:color w:val="000000"/>
          <w:shd w:val="clear" w:color="auto" w:fill="FFFFFF"/>
        </w:rPr>
        <w:t>World</w:t>
      </w:r>
      <w:proofErr w:type="spellEnd"/>
      <w:r w:rsidRPr="00901CE2">
        <w:rPr>
          <w:color w:val="000000"/>
          <w:shd w:val="clear" w:color="auto" w:fill="FFFFFF"/>
        </w:rPr>
        <w:t xml:space="preserve"> </w:t>
      </w:r>
      <w:proofErr w:type="spellStart"/>
      <w:r w:rsidRPr="00901CE2">
        <w:rPr>
          <w:color w:val="000000"/>
          <w:shd w:val="clear" w:color="auto" w:fill="FFFFFF"/>
        </w:rPr>
        <w:t>Universities</w:t>
      </w:r>
      <w:proofErr w:type="spellEnd"/>
      <w:r w:rsidRPr="00901CE2">
        <w:rPr>
          <w:color w:val="000000"/>
          <w:shd w:val="clear" w:color="auto" w:fill="FFFFFF"/>
        </w:rPr>
        <w:t xml:space="preserve"> (ARWU) un </w:t>
      </w:r>
      <w:proofErr w:type="spellStart"/>
      <w:r w:rsidRPr="00901CE2">
        <w:rPr>
          <w:color w:val="000000"/>
          <w:shd w:val="clear" w:color="auto" w:fill="FFFFFF"/>
        </w:rPr>
        <w:t>Quacquarelli</w:t>
      </w:r>
      <w:proofErr w:type="spellEnd"/>
      <w:r w:rsidRPr="00901CE2">
        <w:rPr>
          <w:color w:val="000000"/>
          <w:shd w:val="clear" w:color="auto" w:fill="FFFFFF"/>
        </w:rPr>
        <w:t xml:space="preserve"> </w:t>
      </w:r>
      <w:proofErr w:type="spellStart"/>
      <w:r w:rsidRPr="00901CE2">
        <w:rPr>
          <w:color w:val="000000"/>
          <w:shd w:val="clear" w:color="auto" w:fill="FFFFFF"/>
        </w:rPr>
        <w:t>Symonds</w:t>
      </w:r>
      <w:proofErr w:type="spellEnd"/>
      <w:r w:rsidRPr="00901CE2">
        <w:rPr>
          <w:color w:val="000000"/>
          <w:shd w:val="clear" w:color="auto" w:fill="FFFFFF"/>
        </w:rPr>
        <w:t xml:space="preserve"> </w:t>
      </w:r>
      <w:proofErr w:type="spellStart"/>
      <w:r w:rsidRPr="00901CE2">
        <w:rPr>
          <w:color w:val="000000"/>
          <w:shd w:val="clear" w:color="auto" w:fill="FFFFFF"/>
        </w:rPr>
        <w:t>World</w:t>
      </w:r>
      <w:proofErr w:type="spellEnd"/>
      <w:r w:rsidRPr="00901CE2">
        <w:rPr>
          <w:color w:val="000000"/>
          <w:shd w:val="clear" w:color="auto" w:fill="FFFFFF"/>
        </w:rPr>
        <w:t xml:space="preserve"> </w:t>
      </w:r>
      <w:proofErr w:type="spellStart"/>
      <w:r w:rsidRPr="00901CE2">
        <w:rPr>
          <w:color w:val="000000"/>
          <w:shd w:val="clear" w:color="auto" w:fill="FFFFFF"/>
        </w:rPr>
        <w:t>University</w:t>
      </w:r>
      <w:proofErr w:type="spellEnd"/>
      <w:r w:rsidRPr="00901CE2">
        <w:rPr>
          <w:color w:val="000000"/>
          <w:shd w:val="clear" w:color="auto" w:fill="FFFFFF"/>
        </w:rPr>
        <w:t xml:space="preserve"> </w:t>
      </w:r>
      <w:proofErr w:type="spellStart"/>
      <w:r w:rsidRPr="00901CE2">
        <w:rPr>
          <w:color w:val="000000"/>
          <w:shd w:val="clear" w:color="auto" w:fill="FFFFFF"/>
        </w:rPr>
        <w:t>Rankings</w:t>
      </w:r>
      <w:proofErr w:type="spellEnd"/>
      <w:r w:rsidRPr="00901CE2">
        <w:rPr>
          <w:color w:val="000000"/>
          <w:shd w:val="clear" w:color="auto" w:fill="FFFFFF"/>
        </w:rPr>
        <w:t xml:space="preserve"> (QS). Pašlaik vistuvāk TOP 500 sasniegšanai ir RTU, kas QS reitingā ir 751-760 vietā, aiz kuras seko Latvijas Universitāte 801-850 vietā. Ņemot vērā līdzšinējo sniegumu, RTU ir vislielākais potenciāls iekļūt TOP 500 un visaugstākais pasaules reitingu snieguma līmenis, kā rezultātā ar šo zinātņu universitāti tiek uzsākta institucionālā augstākās finansēšanas modeļa ieviešana.</w:t>
      </w:r>
    </w:p>
    <w:p w14:paraId="6866359D" w14:textId="760FC3B5" w:rsidR="00C54A3B" w:rsidRPr="000602EA" w:rsidRDefault="00C54A3B" w:rsidP="00C54A3B">
      <w:pPr>
        <w:pStyle w:val="ListParagraph"/>
        <w:spacing w:line="360" w:lineRule="auto"/>
        <w:ind w:left="426" w:firstLine="294"/>
        <w:jc w:val="both"/>
        <w:rPr>
          <w:color w:val="000000"/>
          <w:shd w:val="clear" w:color="auto" w:fill="FFFFFF"/>
        </w:rPr>
      </w:pPr>
      <w:r w:rsidRPr="000602EA">
        <w:rPr>
          <w:color w:val="000000"/>
          <w:shd w:val="clear" w:color="auto" w:fill="FFFFFF"/>
        </w:rPr>
        <w:t xml:space="preserve">Taču tas neizslēdz citu zinātņu universitāšu pievienošanos pilotprojektam nākotnē. Gadījumā ar RSU, ir jāņem vērā, ja pēdējos gados ir piešķirti prioritārie pasākumi medmāsu un cita veselības aprūpes personāla sagatavošanai. Veselības aprūpes speciālistu sagatavošanā paliks ievērojama daļa valsts pasūtījuma un valsts kontroles par uzņemto studējošo skaitu.  Līdz ar to šajā gadījumā būtu vispirms rūpīgi </w:t>
      </w:r>
      <w:r w:rsidR="000602EA" w:rsidRPr="000602EA">
        <w:rPr>
          <w:color w:val="000000"/>
          <w:shd w:val="clear" w:color="auto" w:fill="FFFFFF"/>
        </w:rPr>
        <w:t>jāizdiskutē</w:t>
      </w:r>
      <w:r w:rsidRPr="000602EA">
        <w:rPr>
          <w:color w:val="000000"/>
          <w:shd w:val="clear" w:color="auto" w:fill="FFFFFF"/>
        </w:rPr>
        <w:t xml:space="preserve"> kopā ar V</w:t>
      </w:r>
      <w:r w:rsidR="000602EA" w:rsidRPr="000602EA">
        <w:rPr>
          <w:color w:val="000000"/>
          <w:shd w:val="clear" w:color="auto" w:fill="FFFFFF"/>
        </w:rPr>
        <w:t>eselības ministriju</w:t>
      </w:r>
      <w:r w:rsidRPr="000602EA">
        <w:rPr>
          <w:color w:val="000000"/>
          <w:shd w:val="clear" w:color="auto" w:fill="FFFFFF"/>
        </w:rPr>
        <w:t>, kādā veidā notiktu veselības aprūpes speciālistu pasūtīšana, kas mainītos un kas nemainītos, salīdzinot ar esošo kārtību. Ministrija neredz iespēju veikt tik būtiskas pārmaiņas veselības aprūpes speciālistu sagatavošanā līdz 2024.gada janvārim. Taču ir atvērta sarunai par RSU pievienošanos pilotprojektam nākotnē.</w:t>
      </w:r>
    </w:p>
    <w:p w14:paraId="2FE6E78A" w14:textId="77777777" w:rsidR="00C54A3B" w:rsidRPr="00901CE2" w:rsidRDefault="00C54A3B" w:rsidP="00901CE2">
      <w:pPr>
        <w:pStyle w:val="ListParagraph"/>
        <w:spacing w:line="360" w:lineRule="auto"/>
        <w:ind w:left="426" w:firstLine="294"/>
        <w:jc w:val="both"/>
        <w:rPr>
          <w:color w:val="000000"/>
          <w:shd w:val="clear" w:color="auto" w:fill="FFFFFF"/>
        </w:rPr>
      </w:pPr>
    </w:p>
    <w:p w14:paraId="47F8BDB9" w14:textId="54189F1A" w:rsidR="00901CE2" w:rsidRPr="00901CE2" w:rsidRDefault="00901CE2" w:rsidP="00901CE2">
      <w:pPr>
        <w:pStyle w:val="ListParagraph"/>
        <w:spacing w:line="360" w:lineRule="auto"/>
        <w:ind w:left="426" w:firstLine="294"/>
        <w:jc w:val="both"/>
      </w:pPr>
      <w:r w:rsidRPr="00901CE2">
        <w:rPr>
          <w:color w:val="000000"/>
          <w:shd w:val="clear" w:color="auto" w:fill="FFFFFF"/>
        </w:rPr>
        <w:t xml:space="preserve">Papildus tam, </w:t>
      </w:r>
      <w:r w:rsidRPr="00901CE2">
        <w:t>2023. gada 8. augustā Ministru kabinets lēma par Liepājas Universitātes reorganizāciju pievienojot to Rīgas Tehniskajai universitātei, vienlaikus nosakot sekojošo: “Pieņemt zināšanai, ka virzībai uz institucionālo augstskolu finansēšanas modeļa ieviešanu, paredzēt arī šā modeļa aprobāciju Rīgas Tehniskajā universitātē, ar mērķi veicināt Latvijas Jūras akadēmijas, Rēzeknes Tehnoloģiju akadēmijas un Liepājas Universitātes, kuras tiek pievienotas reorganizācijas ietvaros Rīgas Tehniskajai universitātei kā tās atsevišķās struktūrvienības, reorganizācijas mērķu sasniegšanu.” (</w:t>
      </w:r>
      <w:r w:rsidRPr="00901CE2">
        <w:rPr>
          <w:rStyle w:val="scayt-misspell-word"/>
        </w:rPr>
        <w:t>MK</w:t>
      </w:r>
      <w:r w:rsidRPr="00901CE2">
        <w:t xml:space="preserve"> Rīkojums «Par Liepājas Universitātes reorganizāciju»; 23-</w:t>
      </w:r>
      <w:r w:rsidRPr="00901CE2">
        <w:rPr>
          <w:rStyle w:val="scayt-misspell-word"/>
        </w:rPr>
        <w:t>TA</w:t>
      </w:r>
      <w:r w:rsidRPr="00901CE2">
        <w:t>-558 (</w:t>
      </w:r>
      <w:r w:rsidRPr="00901CE2">
        <w:rPr>
          <w:rStyle w:val="scayt-misspell-word"/>
        </w:rPr>
        <w:t>MK</w:t>
      </w:r>
      <w:r w:rsidRPr="00901CE2">
        <w:t xml:space="preserve"> 08.08.2023. sēdes protokols </w:t>
      </w:r>
      <w:r w:rsidRPr="00901CE2">
        <w:rPr>
          <w:rStyle w:val="scayt-misspell-word"/>
        </w:rPr>
        <w:t>Nr</w:t>
      </w:r>
      <w:r w:rsidRPr="00901CE2">
        <w:t>. 38))</w:t>
      </w:r>
    </w:p>
    <w:p w14:paraId="5D77BD40" w14:textId="77777777" w:rsidR="00901CE2" w:rsidRPr="00901CE2" w:rsidRDefault="00901CE2" w:rsidP="00901CE2">
      <w:pPr>
        <w:jc w:val="both"/>
        <w:rPr>
          <w:rFonts w:ascii="Times New Roman" w:hAnsi="Times New Roman" w:cs="Times New Roman"/>
          <w:sz w:val="24"/>
          <w:szCs w:val="24"/>
        </w:rPr>
      </w:pPr>
    </w:p>
    <w:sectPr w:rsidR="00901CE2" w:rsidRPr="00901CE2" w:rsidSect="00A573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7FA"/>
    <w:rsid w:val="000602EA"/>
    <w:rsid w:val="001575F5"/>
    <w:rsid w:val="003A2E92"/>
    <w:rsid w:val="00847007"/>
    <w:rsid w:val="00901CE2"/>
    <w:rsid w:val="009457FA"/>
    <w:rsid w:val="00A573E0"/>
    <w:rsid w:val="00C54A3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8EF36"/>
  <w15:chartTrackingRefBased/>
  <w15:docId w15:val="{B4F2A9AE-0E28-4668-BBB5-32F92C795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901CE2"/>
    <w:pPr>
      <w:keepNext/>
      <w:keepLines/>
      <w:spacing w:before="40" w:after="0" w:line="240" w:lineRule="auto"/>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01CE2"/>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901CE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901CE2"/>
    <w:pPr>
      <w:spacing w:after="0" w:line="240" w:lineRule="auto"/>
      <w:ind w:left="720"/>
      <w:contextualSpacing/>
    </w:pPr>
    <w:rPr>
      <w:rFonts w:ascii="Times New Roman" w:eastAsia="Times New Roman" w:hAnsi="Times New Roman" w:cs="Times New Roman"/>
      <w:sz w:val="24"/>
      <w:szCs w:val="24"/>
      <w:lang w:eastAsia="en-GB"/>
    </w:rPr>
  </w:style>
  <w:style w:type="character" w:customStyle="1" w:styleId="scayt-misspell-word">
    <w:name w:val="scayt-misspell-word"/>
    <w:basedOn w:val="DefaultParagraphFont"/>
    <w:rsid w:val="00901C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3328</Words>
  <Characters>1897</Characters>
  <Application>Microsoft Office Word</Application>
  <DocSecurity>0</DocSecurity>
  <Lines>15</Lines>
  <Paragraphs>10</Paragraphs>
  <ScaleCrop>false</ScaleCrop>
  <Company>IZM</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Dāvis Dejus</dc:creator>
  <cp:keywords/>
  <dc:description/>
  <cp:lastModifiedBy>Dāvis Dejus</cp:lastModifiedBy>
  <cp:revision>2</cp:revision>
  <dcterms:created xsi:type="dcterms:W3CDTF">2023-10-06T15:39:00Z</dcterms:created>
  <dcterms:modified xsi:type="dcterms:W3CDTF">2023-10-06T15:39:00Z</dcterms:modified>
</cp:coreProperties>
</file>