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2025. gada 7. janvāra noteikumos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(turpmāk - noteikumi Nr. 20) tiek veikti grozījumi, papildinot noteikumus ar atbalstāmo darbību, kurām atbalsts sniedzams saskaņā ar Komisijas 2014. gada 17. jūnija Regulas (ES) Nr. 651/2014, ar ko noteiktas atbalsta kategorijas atzīst par saderīgām ar iekšējo tirgu, piemērojot Līguma 107. un 108. pantu (turpmāk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651/2014) 46. pantu, lūdzam papildināt anotāciju ar informāciju, ka Klimata un enerģētikas ministrija 20 darba dienu laikā pēc grozījumu spēkā stāšanās iesniegs kopsavilkuma informāciju Eiropas Komisijā, izmantojot SANI2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līdz 2026. gada 31. decembrim atbalsta pieteikumi, kuriem nav vai ir daļēji izstrādāta tehniskā dokumentācija, tiek iesniegti mazākā apmēra nekā noteikts šo noteikumu 7.</w:t>
            </w:r>
            <w:r w:rsidR="00000000" w:rsidRPr="00000000" w:rsidDel="00000000">
              <w:rPr>
                <w:vertAlign w:val="superscript"/>
                <w:rtl w:val="0"/>
              </w:rPr>
              <w:t xml:space="preserve">1</w:t>
            </w:r>
            <w:r w:rsidR="00000000" w:rsidRPr="00000000" w:rsidDel="00000000">
              <w:rPr>
                <w:rtl w:val="0"/>
              </w:rPr>
              <w:t xml:space="preserve"> punktā, finansējums tiek novirzīts pārējo atbalsta pieteikumu īstenošanai.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20 plānotajā 7.</w:t>
            </w:r>
            <w:r w:rsidR="00000000" w:rsidRPr="00000000" w:rsidDel="00000000">
              <w:rPr>
                <w:vertAlign w:val="superscript"/>
                <w:rtl w:val="0"/>
              </w:rPr>
              <w:t xml:space="preserve">1</w:t>
            </w:r>
            <w:r w:rsidR="00000000" w:rsidRPr="00000000" w:rsidDel="00000000">
              <w:rPr>
                <w:rtl w:val="0"/>
              </w:rPr>
              <w:t xml:space="preserve"> punktā nav noteikts atbalsta pieteikumu apmērs, bet tiem pieejamā finansējuma apmērs, lūdzam izvērtēt un precizēt plānoto 7.</w:t>
            </w:r>
            <w:r w:rsidR="00000000" w:rsidRPr="00000000" w:rsidDel="00000000">
              <w:rPr>
                <w:vertAlign w:val="superscript"/>
                <w:rtl w:val="0"/>
              </w:rPr>
              <w:t xml:space="preserve">2</w:t>
            </w:r>
            <w:r w:rsidR="00000000" w:rsidRPr="00000000" w:rsidDel="00000000">
              <w:rPr>
                <w:rtl w:val="0"/>
              </w:rPr>
              <w:t xml:space="preserve"> 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līdz 2026. gada 31. decembrim atbalsta pieteikumi, kuriem nav vai ir daļēji izstrādāta tehniskā dokumentācija, tiek iesniegti </w:t>
            </w:r>
            <w:r w:rsidR="00000000" w:rsidRPr="00000000" w:rsidDel="00000000">
              <w:rPr>
                <w:u w:val="single"/>
                <w:rtl w:val="0"/>
              </w:rPr>
              <w:t xml:space="preserve">par mazāku finansējuma apmēru</w:t>
            </w:r>
            <w:r w:rsidR="00000000" w:rsidRPr="00000000" w:rsidDel="00000000">
              <w:rPr>
                <w:rtl w:val="0"/>
              </w:rPr>
              <w:t xml:space="preserve"> nekā noteikts šo noteikumu 7.</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u w:val="single"/>
                <w:rtl w:val="0"/>
              </w:rPr>
              <w:t xml:space="preserve">atlikušais</w:t>
            </w:r>
            <w:r w:rsidR="00000000" w:rsidRPr="00000000" w:rsidDel="00000000">
              <w:rPr>
                <w:rtl w:val="0"/>
              </w:rPr>
              <w:t xml:space="preserve"> finansējums tiek novirzīts pārējo atbalsta pieteikumu īstenošanai.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darbībām, kuras uzskatāmas par faktiski pabeigtām vai pilnībā īstenotām, pirms investīciju lēmuma pieņemšanas dienas, ievērojot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viennozīmīgu interpretāciju, lūdzam salāgot noteikumu Nr. 20 22.7. apakšpunkta plānoto redakciju ar citās normās lietoto terminoloģiju, proti, lūdzam aizstāt vārdus "pirms investīciju lēmuma pieņemšanas dienas" ar vārdiem "lēmuma par atbalsta piešķiršanu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darbībām, kuras uzskatāmas par faktiski pabeigtām vai pilnībā īstenotām </w:t>
            </w:r>
            <w:r w:rsidR="00000000" w:rsidRPr="00000000" w:rsidDel="00000000">
              <w:rPr>
                <w:u w:val="single"/>
                <w:rtl w:val="0"/>
              </w:rPr>
              <w:t xml:space="preserve">lēmuma par atbalsta piešķiršanu dienā</w:t>
            </w:r>
            <w:r w:rsidR="00000000" w:rsidRPr="00000000" w:rsidDel="00000000">
              <w:rPr>
                <w:rtl w:val="0"/>
              </w:rPr>
              <w:t xml:space="preserve">, 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saražotās elektroenerģijas akumulēšanas vai uzglabāšanas iekārtu iegāde un uzstādīšana, ja enerģijas akumulēšanas vai uzglabāšanas iekārtas kombinē ar atjaunīgās elektroenerģijas ražošanas iekārtu iegādi un uzstādīšanu vai ja akumulēšanas vai uzglabāšanas iekārtas savieno jau ar esošo atjaunīgās enerģijas ražošanas iekārtu. Akumulēšanas aprīkojumam vismaz 75 % no gada laikā akumulētās enerģijas jāakumulē no tieši pieslēgtās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5.sadaļas "Tiesību akta projekta atbilstība Latvijas Republikas starptautiskajām saistībām" 1.tabulā "Tiesību akta projekta atbilstība ES tiesību aktiem" skaidrot, kā šis nosacījums ietekmē regulas Nr. 651/2014 46. pantā minētos nosacījumus, proti, vai nav pretrunā vai arī papildina, vai arī nosaka stingrākas prasības. Ja secināms, ka šis ir stingrāks nosacījums, nekā to paredz regulas Nr. 651/2014 46. pants, lūdzam sniegt informāciju par to, ka ir paredzētas stingrākas prasības, to norādot anotācijas 5.4.1. 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atbalstu šo noteikumu </w:t>
            </w:r>
            <w:r w:rsidR="00000000" w:rsidRPr="00000000" w:rsidDel="00000000">
              <w:rPr>
                <w:rtl w:val="0"/>
              </w:rPr>
              <w:t xml:space="preserve">32.1.</w:t>
            </w:r>
            <w:r w:rsidR="00000000" w:rsidRPr="00000000" w:rsidDel="00000000">
              <w:rPr>
                <w:rtl w:val="0"/>
              </w:rPr>
              <w:t xml:space="preserve">apakšpunktā minēto izmaksu segšanai sniedz kā</w:t>
            </w:r>
            <w:r w:rsidR="00000000" w:rsidRPr="00000000" w:rsidDel="00000000">
              <w:rPr>
                <w:i w:val="1"/>
                <w:rtl w:val="0"/>
              </w:rPr>
              <w:t xml:space="preserve"> de minimis </w:t>
            </w:r>
            <w:r w:rsidR="00000000" w:rsidRPr="00000000" w:rsidDel="00000000">
              <w:rPr>
                <w:rtl w:val="0"/>
              </w:rPr>
              <w:t xml:space="preserve">atbalstu saskaņā ar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attiecībā uz izmaksām, kuras tiks segtas, piemērojot Komisijas regulas Nr. 651/2014 46. pantu, tostarp, tiek attiecināti regulas 651/2014 6. pantā noteiktie stimulējošās ietekmes nosacījumi, proti, darbi pie projekta var tikt uzsākti tikai pēc projekta iesnieguma iesniegšanas, tad, lai novērstu riskus un kļūdas noteikumu piemērošanā, lūdzam izvērtēt, vai, piemēram, attiecībā uz noteikumu Nr.20  32.2. un 32.6. apakšpunktā minētajām izmaksām nav piemērojams de minimis regulējums. Ja plānots, ka minētās darbības var veikt pirms projekta iesniegšanas, tad tās būtu attiecināmas ar ar Komisijas 2023. gada 13. decembra Regulas (ES) 2023/2831 par Līguma par Eiropas Savienības darbību 107. un 108. panta piemērošanu de minimis atbalstam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noteikumu projektu ar nosacījumu, ka attiecībā uz tām izmaksām, kurām atbalsts sniedzams saskaņā ar regulas Nr. 651/2014 46. pantu, piemēram, šobrīd noteikumu Nr. 20 32.2, 32.3, 32.4, 32.5 un 32.6. apakšpunktā minētās, izmaksas ir attiecināmas, ja tās veido projekta ietvaros radīto pamatlīdzekļu (ieguldījuma)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12 mēnešu laikā kopš atbalsta pieteikuma iesniegšanas dienas sabiedrībā "Altum" nav iesniegta pilnīga un korekta tehniskā dokumentācija un, ja aizdevējs ir cits finansētājs un tas nav iesniedzis garantijas pieteikumu, sabiedrība "Altum" var pieņemt lēmumu par atbalsta pieteikuma noraidīšanu. Lēmumu par atbalsta pieteikuma nenoraidīšanu sabiedrība "Altum" var pieņemt, ja uz lēmuma pieņemšanas brīdi iestājušies apstākļi, kas nav atkarīgi no komersanta un var pārsniegt divpadsmit mēnešus nepieciešamās dokumentācijas iesniegšanai.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regulējuma interpretāciju par personai noteiktajiem pienākumiem, lūdzam papildināt noteikumu Nr. 20 42. punktu ar maksimālo termiņu, kādā var tikt iesniegta pilnīga un korekta tehniskā dokumentācija un garantijas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1.3. sadaļas apakšsadaļas "Risinājuma apraksts" 16. punktā "Termiņa, kura laikā atbalsta saņēmējam jāiesniedz pilnīga un korekta tehniskā dokumentācija, pagarināšana" ietverto informāciju, jo šobrīd anotācijā noteikts, ka </w:t>
            </w:r>
            <w:r w:rsidR="00000000" w:rsidRPr="00000000" w:rsidDel="00000000">
              <w:rPr>
                <w:i w:val="1"/>
                <w:rtl w:val="0"/>
              </w:rPr>
              <w:t xml:space="preserve">attiecīgajā situācijā sabiedrība "Altum" sniedz tehnisko atzinumu, informējot, ka </w:t>
            </w:r>
            <w:r w:rsidR="00000000" w:rsidRPr="00000000" w:rsidDel="00000000">
              <w:rPr>
                <w:i w:val="1"/>
                <w:u w:val="single"/>
                <w:rtl w:val="0"/>
              </w:rPr>
              <w:t xml:space="preserve">lēmums par atbalsta piešķiršanu netiek pieņemts līdz brīdim,</w:t>
            </w:r>
            <w:r w:rsidR="00000000" w:rsidRPr="00000000" w:rsidDel="00000000">
              <w:rPr>
                <w:i w:val="1"/>
                <w:rtl w:val="0"/>
              </w:rPr>
              <w:t xml:space="preserve"> kad tiek saņemts Eiropas Komisijas saskaņojums par minēto metodiku. Gaidīšanas laiks var pārsniegt divpadsmit mēnešus kopš atbalsta pieteikuma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precizēt minēto informāciju, ņemot vērā, ka no noteikumu Nr. 20 42. punkta plānotās redakcijas izriet, ka pilnīgas un korektas </w:t>
            </w:r>
            <w:r w:rsidR="00000000" w:rsidRPr="00000000" w:rsidDel="00000000">
              <w:rPr>
                <w:u w:val="single"/>
                <w:rtl w:val="0"/>
              </w:rPr>
              <w:t xml:space="preserve">tehniskās dokumentācijas un garantijas pieteikuma iesniegšana</w:t>
            </w:r>
            <w:r w:rsidR="00000000" w:rsidRPr="00000000" w:rsidDel="00000000">
              <w:rPr>
                <w:rtl w:val="0"/>
              </w:rPr>
              <w:t xml:space="preserve"> objektīvos gadījumos </w:t>
            </w:r>
            <w:r w:rsidR="00000000" w:rsidRPr="00000000" w:rsidDel="00000000">
              <w:rPr>
                <w:u w:val="single"/>
                <w:rtl w:val="0"/>
              </w:rPr>
              <w:t xml:space="preserve">var pārsniegt 12 mēnešu termiņu.</w:t>
            </w:r>
            <w:r w:rsidR="00000000" w:rsidRPr="00000000" w:rsidDel="00000000">
              <w:rPr>
                <w:rtl w:val="0"/>
              </w:rPr>
              <w:t xml:space="preserve"> No normas secināms, ka vispirms, sagaidot Eiropas Komisijas saskaņojumu par normā minēto metodiku, tiek iesniegta pilnīga un korekta tehniskā dokumentācija vai garantijas pieteikums, un tikai pēc tam tiek pieņemts lēmums par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Kapitāla atlaides apmērs no cita finansētāja vai sabiedrības "Altum" attiecināmo izmaksu aizdevuma atbalsta saņēmējam nepārsniedz 9 000 000 </w:t>
            </w:r>
            <w:r w:rsidR="00000000" w:rsidRPr="00000000" w:rsidDel="00000000">
              <w:rPr>
                <w:i w:val="1"/>
                <w:rtl w:val="0"/>
              </w:rPr>
              <w:t xml:space="preserve">euro,</w:t>
            </w:r>
            <w:r w:rsidR="00000000" w:rsidRPr="00000000" w:rsidDel="00000000">
              <w:rPr>
                <w:rtl w:val="0"/>
              </w:rPr>
              <w:t xml:space="preserve"> saistīto personu grupai nepārsniedz 12 000 000 </w:t>
            </w:r>
            <w:r w:rsidR="00000000" w:rsidRPr="00000000" w:rsidDel="00000000">
              <w:rPr>
                <w:i w:val="1"/>
                <w:rtl w:val="0"/>
              </w:rPr>
              <w:t xml:space="preserve">euro </w:t>
            </w:r>
            <w:r w:rsidR="00000000" w:rsidRPr="00000000" w:rsidDel="00000000">
              <w:rPr>
                <w:rtl w:val="0"/>
              </w:rPr>
              <w:t xml:space="preserve">un ir līdz: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63.punkts papildināts, nosakot, ka kapitāla atlaides apmērs saistīto personu grupai nepārsniedz 12 000 000 euro, taču minētā informācija nav iekļauta anotācijā. Ņemot vērā minēto, lūdzam attiecīgi aktualizēt anotāciju un pamatot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saņemot atbalstu, komersants sabiedrībā "Altum"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Komersants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de minimis regulējuma piemērošanas viedokļa būtisks ir juridiski piešķirtais de minimis atbalsta apmērs, nevis faktiski saņemtais, kas var atšķirties, kā arī, ņemot vērā to, ka komersantam attiecīgā informācija ir jāiesniedz pirms atbalsta sniedzējs pieņem lēmumu par de minimis atbalsta piešķiršanu, lūdzam precizēt noteikumu Nr.20 78.4. apakšpunktu, piemēram, zemāk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arī nodrošinātu nepārprotamu skaidrību, ka normatīvajos aktos par de minimis atbalsta uzskaites un piešķiršanas kārtību noteiktais attiecas ne tikai uz komersantu, bet arī uz atbalsta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atbalsta sniedzējs un komersants ievēro normatīvajos aktos par de minimis atbalsta uzskaites un piešķiršanas kārtību noteikto. Pirms pieteikuma iesniegšanas atbalsta sniedzējam de minimis atbalsta saņemšanai komersants sabiedrībā "Altum" iesniedz informāciju par iepriekš </w:t>
            </w:r>
            <w:r w:rsidR="00000000" w:rsidRPr="00000000" w:rsidDel="00000000">
              <w:rPr>
                <w:u w:val="single"/>
                <w:rtl w:val="0"/>
              </w:rPr>
              <w:t xml:space="preserve">piešķirto</w:t>
            </w:r>
            <w:r w:rsidR="00000000" w:rsidRPr="00000000" w:rsidDel="00000000">
              <w:rPr>
                <w:rtl w:val="0"/>
              </w:rPr>
              <w:t xml:space="preserve"> de minimis atbalstu viena vienota uzņēmuma līmenī. Komersants informē atbalsta sniedzēju par de minimis atbalsta uzskaites sistēmā izveidotās un iesniegtās veidlapas identifikācijas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Sabiedrība "Altum" informē komersantus, kas pretendē uz atbalstu, par šo noteikumu 79.punktā noteiktā nosacījuma piemērošanas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akciju sabiedrība "Attīstības finanšu institūcija Altum" informēs komersantus par noteikumu Nr. 20 plānotajā 79. punktā noteiktā nosacījuma piemērošanas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13.10.2025.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13.10.2025.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Atzinumi_25-TA-1375.docx</dc:title>
</cp:coreProperties>
</file>

<file path=docProps/custom.xml><?xml version="1.0" encoding="utf-8"?>
<Properties xmlns="http://schemas.openxmlformats.org/officeDocument/2006/custom-properties" xmlns:vt="http://schemas.openxmlformats.org/officeDocument/2006/docPropsVTypes"/>
</file>