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tehnoloģiju sektora attīstības stratēģija 2025-2027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01.10.2025.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01.10.2025.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