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21. janvāra noteikumos Nr. 50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(Biedrības “Latvijas biogāzes asociācija” 2022.gada 15.oktobra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(Biedrības "Latvijas Atjaunojamās enerģijas federācija" 2022.gada 16.oktobra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(AS "Latvenergo" 2022.gada 23. novembra vēstule)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Mājsaimniecības lietotāja objektā, kurš atbilst elektroenerģijas neto uzskaites sistēmas piemērošanas nosacījumiem, elektroenerģijas neto uzskaites sistēmu piemēro, ja mājsaimniecības lietotājs un sadales sistēmas operators ir savstarpēji vienojušies par elektroenerģijas neto uzskaites sistēmas piemērošanu un sadales sistēmas operators izdevis atļauju elektroenerģijas ražošanas iekārtas pieslēgšanai paralēlam darbam ar sadales sistēmu attiecīgajā objektā.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pakalojumu regulēšanas komisija (trupmāk – Regulators), iepazīstoties ar akciju sabiedrības “Sadales tīkls” (turpmāk – AS “Sadales tīkls”) atzinumu par Noteikumu projektu, kā arī uzklausot AS “Sadales tīkls” skaidrojumu par atzinumā noteikto, secināja, ka AS “Sadales tīkls” nepieciešams ilgāks laiks, lai nodrošinātu automatizētu iespēju mājsaimniecības lietotājiem, kuri objektā ražo elektroenerģiju paša vajadzībām,  izvēlēties piemērot elektroenerģijas neto uzskaites sistēmu un par to vienoties ar elektroenerģijas sadales sistēmas operatoru.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projektā būtu nepieciešams noteikt, ka Noteikumu projekta 1.9.apakšpunktā paredzētais Noteikumu 13.punkts stājas spēkā vēlāk, piemēram, 2024.gada 1.janvārī. Bez tam, Noteikumu projektu būtu nepieciešams papildināt ar jaunu punktu, kas noteic, ka elektroenerģijas neto uzskaites sistēma tiek piemērota pēc noklusējuma, ja sadales sistēmas operators izdevis atļauju elektroenerģijas ražošanas iekārtas pieslēgšanai paralēlam darbam ar sadales sistēmu attiecīgajā objektā, kā arī noteikt šīs normas darbības beigu termiņu, piemēram, 2023.gada 31.decembri.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Regulators rosina 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Noteikumu projekta 1.9.apakšpunktā paredzēto Noteikumu 13.punktu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Mājsaimniecības lietotāja objektā, kas atbilst elektroenerģijas neto uzskaites sistēmas piemērošanas nosacījumiem, elektroenerģijas neto uzskaites sistēmu piemēro no brīža, kad mājsaimniecības lietotājs ir noslēdzis elektroenerģijas tirdzniecības līgumu, vienojies ar sadales sistēmas operatoru par elektroenerģijas neto uzskaites sistēmas piemērošanu un sadales sistēmas operators ir izdevis atļauju elektroenerģijas ražošanas iekārtas pieslēgšanai paralēlam darbam ar sadales sistēmu attiecīgajā objektā.”;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Noteikumu projektu ar jaunu apakšpunktu, ar kuru Noteikumi tiek papildināti ar 13.1punktu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Mājsaimniecības lietotāja objektā, kas atbilst elektroenerģijas neto uzskaites sistēmas piemērošanas nosacījumiem, elektroenerģijas neto uzskaites sistēmu piemēro pēc noklusējuma no brīža, kad mājsaimniecības lietotājs ir noslēdzis elektroenerģijas tirdzniecības līgumu un sadales sistēmas operators izdevis atļauju elektroenerģijas ražošanas iekārtas pieslēgšanai paralēlam darbam ar sadales sistēmu attiecīgajā objektā.”;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Noteikumu projektu ar jaunu apakšpunktu, ar kuru Noteikumi tiek papildināti ar 146. un 147.punktu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 Šo noteikumu 13.1punkts zaudē spēku 2023.gada 31.decembrī.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Šo noteikumu 13.punkts stājas spēkā 2024.gada 1.janvārī.”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Ja mainās objekta, kurš atbilst elektroenerģijas neto uzskaites sistēmas piemērošanas nosacījumiem, lietotājs, sadales sistēmas operators jaunā objekta lietotāja elektroenerģijas neto uzskaiti uzsāk no elektroenerģijas tirdzniecības līguma noslēgšanas brīža, neņemot vērā iepriekšējam objekta lietotājam aprēķināto negatīvo elektroenerģijas neto patēriņu.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Saskaņojot Noteikumu 1.9.apakšpunktā paredzētajā Noteikumu 13.punktā un Noteikumu projekta 1.12.apakšpunktā paredzētajā Noteikumu 18.</w:t>
            </w:r>
            <w:r w:rsidR="00000000" w:rsidRPr="00000000" w:rsidDel="00000000">
              <w:rPr>
                <w:vertAlign w:val="superscript"/>
                <w:rtl w:val="0"/>
              </w:rPr>
              <w:t xml:space="preserve">1</w:t>
            </w:r>
            <w:r w:rsidR="00000000" w:rsidRPr="00000000" w:rsidDel="00000000">
              <w:rPr>
                <w:rtl w:val="0"/>
              </w:rPr>
              <w:t xml:space="preserve">punktā noteikto, Regulators rosina Noteikumu projekta 1.12.apakšpunktā paredzēto Noteikumu 18.</w:t>
            </w:r>
            <w:r w:rsidR="00000000" w:rsidRPr="00000000" w:rsidDel="00000000">
              <w:rPr>
                <w:vertAlign w:val="superscript"/>
                <w:rtl w:val="0"/>
              </w:rPr>
              <w:t xml:space="preserve">1</w:t>
            </w:r>
            <w:r w:rsidR="00000000" w:rsidRPr="00000000" w:rsidDel="00000000">
              <w:rPr>
                <w:rtl w:val="0"/>
              </w:rPr>
              <w:t xml:space="preserve">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Ja mainās objekta, kas atbilst elektroenerģijas neto uzskaites sistēmas piemērošanas nosacījumiem, lietotājs, sadales sistēmas operators objekta jaunā lietotāja elektroenerģijas neto uzskaiti uzsāk no brīža, kad mājsaimniecības lietotājs ir noslēdzis elektroenerģijas tirdzniecības līgumu un vienojies ar sadales sistēmas operatoru par elektroenerģijas neto uzskaites sistēmas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noteikumu projektu būtu nepieciešams papildināt ar jaunu apakšpunktu, ar kuru Noteikumi tiek papildināti ar 148.punktu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 Līdz 2023.gada 31.decembrim, ja mainās objekta, kas atbilst elektroenerģijas neto uzskaites sistēmas piemērošanas nosacījumiem, lietotājs, sadales sistēmas operators no elektroenerģijas tirdzniecības līguma noslēgšanas brīža pēc noklusējuma uzsāk objekta jaunā mājsaimniecības lietotāja elektroenerģijas neto uzskaiti.”.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22-TA-2765</w:t>
    </w:r>
    <w:r>
      <w:br/>
    </w:r>
    <w:r w:rsidR="00000000" w:rsidRPr="00000000" w:rsidDel="00000000">
      <w:rPr>
        <w:rtl w:val="0"/>
      </w:rPr>
      <w:t xml:space="preserve">Izdrukāts 05.12.2022.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22-TA-2765</w:t>
    </w:r>
    <w:r>
      <w:br/>
    </w:r>
    <w:r w:rsidR="00000000" w:rsidRPr="00000000" w:rsidDel="00000000">
      <w:rPr>
        <w:rtl w:val="0"/>
      </w:rPr>
      <w:t xml:space="preserve">Izdrukāts 05.12.2022.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Atzinumi_22-TA-2765.docx</dc:title>
</cp:coreProperties>
</file>

<file path=docProps/custom.xml><?xml version="1.0" encoding="utf-8"?>
<Properties xmlns="http://schemas.openxmlformats.org/officeDocument/2006/custom-properties" xmlns:vt="http://schemas.openxmlformats.org/officeDocument/2006/docPropsVTypes"/>
</file>