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23-TA-2405: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13. septembra noteikumos Nr. 577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2.2.1.1.i.  investīcijas "Atbalsts Digitālo inovāciju centru un reģionālo kontaktpunktu izveidei"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r w:rsidR="00000000" w:rsidRPr="00000000" w:rsidDel="00000000">
              <w:rPr>
                <w:vertAlign w:val="superscript"/>
                <w:rtl w:val="0"/>
              </w:rPr>
              <w:t xml:space="preserve">2</w:t>
            </w:r>
            <w:r w:rsidR="00000000" w:rsidRPr="00000000" w:rsidDel="00000000">
              <w:rPr>
                <w:rtl w:val="0"/>
              </w:rPr>
              <w:t xml:space="preserve">2. darbībām, kas saistītas ar atkritumu poligoniem, atkritumu sadedzināšanas iekārtām (izņemot darbībām, kas paredzētas iekārtām vienīgi nepārstrādājamu bīstamo atkritumu apstrādei, un darbībām, kas paredzētas esošām iekārtām, lai palielinātu energoefektivitāti, uztvertu izplūdes gāzes glabāšanai vai izmantošanai, vai reģenerētu materiālus no sadedzināšanas iekārtu darbības rezultātā radušajiem pelniem, ar nosacījumu, ka šādas darbības saskaņā ar šo pasākumu nepalielina iekārtu atkritumu pārstrādes jaudu vai nepagarina iekārtu darbmūžu, par ko investīciju projekta noslēgumā ir sniegti pierādījumi iekārtu līmenī) un mehāniski bioloģiskās apstrādes iekārtām (izņemot darbībām, kas veiktas esošām iekārtām un paredzētas, lai palielinātu energoefektivitāti vai modernizētu dalīto atkritumu pārstrādes darbībām, atkritumus pārveidojot par komposta bioatkritumiem un bioatkritumu anaerobo noārdīšanu, ar nosacījumu, ka šādas darbības nepalielina iekārtu atkritumu pārstrādes jaudu vai nepagarina iekārtu darbmūžu, par ko investīciju projekta noslēgumā ir sniegti pierādījumi iekārtu līmenī)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konsekventi sniegt skaidrojumu par visu projektā ietverto noteikumu grozījumu nepieciešamību un mērķi. Vēršam uzmanību, ka šobrīd anotācijā, ņemot vērā izmaiņas projektā, kas nodots atkārtotajā saskaņošanā, nav ietverts pamatojums visiem projektā paredzētajiem grozījumiem noteikumos. Piemēram, bet ne tikai, lūdzam skaidrot izmaiņu noteikumu 36.</w:t>
            </w:r>
            <w:r w:rsidR="00000000" w:rsidRPr="00000000" w:rsidDel="00000000">
              <w:rPr>
                <w:vertAlign w:val="superscript"/>
                <w:rtl w:val="0"/>
              </w:rPr>
              <w:t xml:space="preserve">2</w:t>
            </w:r>
            <w:r w:rsidR="00000000" w:rsidRPr="00000000" w:rsidDel="00000000">
              <w:rPr>
                <w:rtl w:val="0"/>
              </w:rPr>
              <w:t xml:space="preserve"> punktā nepieciešamību un mērķi, kā arī ietekmi uz finansējuma saņēmējiem un gala labuma guvējiem un jau uzsāktajiem projektiem, ja tādi ir. Lūdzam sniegt skaidrojumu, vai šāds grozījums negatīvi neietekmē personu jau iegūtās tiesības un vai attiecīgās personas ir informētas par iespējamo grozījumu un tās brīvprātīgi piekritušas šādam grozījumam.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skaidrot 36.</w:t>
            </w:r>
            <w:r w:rsidR="00000000" w:rsidRPr="00000000" w:rsidDel="00000000">
              <w:rPr>
                <w:vertAlign w:val="superscript"/>
                <w:rtl w:val="0"/>
              </w:rPr>
              <w:t xml:space="preserve">2 </w:t>
            </w:r>
            <w:r w:rsidR="00000000" w:rsidRPr="00000000" w:rsidDel="00000000">
              <w:rPr>
                <w:rtl w:val="0"/>
              </w:rPr>
              <w:t xml:space="preserve">2. apakšpunktu, īpaši norādes "</w:t>
            </w:r>
            <w:r w:rsidR="00000000" w:rsidRPr="00000000" w:rsidDel="00000000">
              <w:rPr>
                <w:i w:val="1"/>
                <w:rtl w:val="0"/>
              </w:rPr>
              <w:t xml:space="preserve">par ko investīciju projekta </w:t>
            </w:r>
            <w:r w:rsidR="00000000" w:rsidRPr="00000000" w:rsidDel="00000000">
              <w:rPr>
                <w:i w:val="1"/>
                <w:u w:val="single"/>
                <w:rtl w:val="0"/>
              </w:rPr>
              <w:t xml:space="preserve">noslēgumā</w:t>
            </w:r>
            <w:r w:rsidR="00000000" w:rsidRPr="00000000" w:rsidDel="00000000">
              <w:rPr>
                <w:i w:val="1"/>
                <w:rtl w:val="0"/>
              </w:rPr>
              <w:t xml:space="preserve"> ir sniegti pierādījumi iekārtu līmenī</w:t>
            </w:r>
            <w:r w:rsidR="00000000" w:rsidRPr="00000000" w:rsidDel="00000000">
              <w:rPr>
                <w:rtl w:val="0"/>
              </w:rPr>
              <w:t xml:space="preserve">" piemērošanu kopsakarā ar 36.</w:t>
            </w:r>
            <w:r w:rsidR="00000000" w:rsidRPr="00000000" w:rsidDel="00000000">
              <w:rPr>
                <w:vertAlign w:val="superscript"/>
                <w:rtl w:val="0"/>
              </w:rPr>
              <w:t xml:space="preserve">2</w:t>
            </w:r>
            <w:r w:rsidR="00000000" w:rsidRPr="00000000" w:rsidDel="00000000">
              <w:rPr>
                <w:rtl w:val="0"/>
              </w:rPr>
              <w:t xml:space="preserve"> punkta ievaddaļā minēto, ka "</w:t>
            </w:r>
            <w:r w:rsidR="00000000" w:rsidRPr="00000000" w:rsidDel="00000000">
              <w:rPr>
                <w:i w:val="1"/>
                <w:u w:val="single"/>
                <w:rtl w:val="0"/>
              </w:rPr>
              <w:t xml:space="preserve">atbalsta pieteikumu</w:t>
            </w:r>
            <w:r w:rsidR="00000000" w:rsidRPr="00000000" w:rsidDel="00000000">
              <w:rPr>
                <w:i w:val="1"/>
                <w:rtl w:val="0"/>
              </w:rPr>
              <w:t xml:space="preserve"> uzskata par neatbilstošu šo noteikumu 36.17. apakšpunktā noteiktajam principam "nenodarīt būtisku kaitējumu", ja atbalsta pieteikumā paredzētas šādas darbības: [..]</w:t>
            </w:r>
            <w:r w:rsidR="00000000" w:rsidRPr="00000000" w:rsidDel="00000000">
              <w:rPr>
                <w:rtl w:val="0"/>
              </w:rPr>
              <w:t xml:space="preserve">". Proti, lūdzam skaidrot, kā ir savienojams tas, ka punkta ievaddaļā ir runa par atbalsta pieteikumu (no tā, šķiet, izriet, ka darbības vērtē </w:t>
            </w:r>
            <w:r w:rsidR="00000000" w:rsidRPr="00000000" w:rsidDel="00000000">
              <w:rPr>
                <w:u w:val="single"/>
                <w:rtl w:val="0"/>
              </w:rPr>
              <w:t xml:space="preserve">atbalsta pieteikuma</w:t>
            </w:r>
            <w:r w:rsidR="00000000" w:rsidRPr="00000000" w:rsidDel="00000000">
              <w:rPr>
                <w:rtl w:val="0"/>
              </w:rPr>
              <w:t xml:space="preserve"> vērtēšanas brīdī), savukārt apakšpunktā ir minēts, ka pierādījumus par atbilstību sniedz investīciju projekta </w:t>
            </w:r>
            <w:r w:rsidR="00000000" w:rsidRPr="00000000" w:rsidDel="00000000">
              <w:rPr>
                <w:u w:val="single"/>
                <w:rtl w:val="0"/>
              </w:rPr>
              <w:t xml:space="preserve">noslēgumā</w:t>
            </w:r>
            <w:r w:rsidR="00000000" w:rsidRPr="00000000" w:rsidDel="00000000">
              <w:rPr>
                <w:rtl w:val="0"/>
              </w:rPr>
              <w:t xml:space="preserve">. Attiecīgi lūdzam sniegt skaidrojumu anotācijā par normas piemērošanu. Ja nepieciešams,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57.13. darbībām, kas saistītas ar fosilo kurināmo, tostarp tā pakārtotu izmantošanu, izņemot projektiem elektroenerģijas vai siltuma ražošanā, kā arī saistīto pārvades un sadales infrastruktūru, izmantojot dabasgāzi, atbilstoši Eiropas Komisijas paziņojuma “Tehniskie norādījumi par principa “nenodarīt būtisku kaitējumu” piemērošanu saskaņā ar Atveseļošanas un noturības mehānisma regulu” (Eiropas Savienības Oficiālais Vēstnesis, 2021. gada 18. februāris, Nr. C 58/1) III pielikuma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57.13. apakšpunktā (projekta 55. punktā) svītrot atsauci uz Eiropas Komisijas paziņojumu. Vēršam uzmanību, ka Eiropas Komisijas paziņojumi, vadlīnijas u.tml. dokumenti, līdzīgi kā politikas plānošanas dokumenti Latvijā, nav indivīdiem juridiski saistoši. Noteikumos nedrīkst atsaukties un uzlikt par pienākumu privātpersonai ievērot juridiski nesaistošus dokumentus. Ņemot vērā minēto, lūdzam atbilstoši precizēt noteikumu noteikumu 57.13. apakšpunktu, svītrojot atsauci un, ja nepieciešams, attiecīgās paziņojuma vienības pārņemot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atkārtoti aicinām aizpildīt anotācijas 5.4. sadaļas 1. tabulu ar atbilstošu informāciju par konkrēto prasību ieviešanu projektā. Vēršam uzmanību, ka projektā tiek ieviestas Eiropas Savienības regulu prasības, tostarp projektā ir ietvertas atsauces uz regulu normām. Kā pareizi skaidrots izziņas 7. punktā, regulas ir tieši piemērojamas un tās, atšķirībā no direktīvām, nav jāpārņem nacionālajos tiesību aktos, proti, tās ir daļa no Eiropas Savienības dalībvalsts nacionālo tiesību kopuma un tās ir aizliegts pārrakstīt. Vienlaikus norādām, ka tai pašā laikā ir jānodrošina regulu tieša piemērošana katrā dalībvalstī un iespējams var būt nepieciešami pasākumi regulas ieviešanai (piemēram, lai noteiktu kompetento iestādi, noteiktu administratīvo procedūru regulā noteiktu pasākumu īstenošanai u.c.). Dalībvalstij ir arī pienākums nodrošināt tādu normatīvo bāzi, lai regulas būtu iespējams tieši piemērot, tostarp, ja vajadzīgs, izstrādājot jaunus normatīvos aktus vai veicot grozījumus jau esošajos normatīvajos aktos. Citstarp arī atsauču uz regulu un tās vienībām ietveršana normatīvajos aktos pēc būtības ir regulas prasību ieviešana, jo tādējādi tiek nodrošināta regulas prasību praktiskā piemērošana. Attiecīgi, ņemot vērā minēto, aicinām aizpildīt anotācijas 5.4. sadaļas 1. tabulu.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Šo noteikumu </w:t>
            </w:r>
            <w:r w:rsidR="00000000" w:rsidRPr="00000000" w:rsidDel="00000000">
              <w:rPr>
                <w:rtl w:val="0"/>
              </w:rPr>
              <w:t xml:space="preserve">29.5.</w:t>
            </w:r>
            <w:r w:rsidR="00000000" w:rsidRPr="00000000" w:rsidDel="00000000">
              <w:rPr>
                <w:rtl w:val="0"/>
              </w:rPr>
              <w:t xml:space="preserve"> apakšpunktā</w:t>
            </w:r>
            <w:r w:rsidR="00000000" w:rsidRPr="00000000" w:rsidDel="00000000">
              <w:rPr>
                <w:rtl w:val="0"/>
              </w:rPr>
              <w:t xml:space="preserve"> minēto eksperimentēšanas, pilotēšanas un testēšanas darbību īstenošanai Eiropas digitālās inovācijas centrs gala labuma guvējam sniedz tehnoloģisko pakalpojumu, nepārsniedzot 20 000 </w:t>
            </w:r>
            <w:r w:rsidR="00000000" w:rsidRPr="00000000" w:rsidDel="00000000">
              <w:rPr>
                <w:i w:val="1"/>
                <w:rtl w:val="0"/>
              </w:rPr>
              <w:t xml:space="preserve">euro</w:t>
            </w:r>
            <w:r w:rsidR="00000000" w:rsidRPr="00000000" w:rsidDel="00000000">
              <w:rPr>
                <w:rtl w:val="0"/>
              </w:rPr>
              <w:t xml:space="preserve"> un noslēdzot par to attiecīgu līgumu, ievērojot ar šo noteikumu </w:t>
            </w:r>
            <w:r w:rsidR="00000000" w:rsidRPr="00000000" w:rsidDel="00000000">
              <w:rPr>
                <w:rtl w:val="0"/>
              </w:rPr>
              <w:t xml:space="preserve">​</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vai </w:t>
            </w:r>
            <w:r w:rsidR="00000000" w:rsidRPr="00000000" w:rsidDel="00000000">
              <w:rPr>
                <w:rtl w:val="0"/>
              </w:rPr>
              <w:t xml:space="preserve">61.7. </w:t>
            </w:r>
            <w:r w:rsidR="00000000" w:rsidRPr="00000000" w:rsidDel="00000000">
              <w:rPr>
                <w:rtl w:val="0"/>
              </w:rPr>
              <w:t xml:space="preserve">apakšpunktā</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tehniski precizēt noteikumu 30. punkta beigu daļu, izsakot to, piemēram, šādi: "[..] ievērojot šo noteikumu 56. punktu vai 61.7.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57.14. darbībām Eiropas Savienības emisijas kvotu tirdzniecības sistēmas ietvaros, kas panāk tādu prognozēto siltumnīcefekta gāzu emisiju līmeni, kas nav zemāks par attiecīgajām līmeņatzīmēm.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projektā vai anotācijā skaidrot, kas noteikumu 57.14. apakšpunktā saprotams ar "attiecīgajām līmeņatzīmēm".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61.1. vai plānotais </w:t>
            </w:r>
            <w:r w:rsidR="00000000" w:rsidRPr="00000000" w:rsidDel="00000000">
              <w:rPr>
                <w:i w:val="1"/>
                <w:rtl w:val="0"/>
              </w:rPr>
              <w:t xml:space="preserve">de minimis</w:t>
            </w:r>
            <w:r w:rsidR="00000000" w:rsidRPr="00000000" w:rsidDel="00000000">
              <w:rPr>
                <w:rtl w:val="0"/>
              </w:rPr>
              <w:t xml:space="preserve"> atbalsta apmērs kopā ar attiecīgajā fiskālajā gadā un iepriekšējos divos fiskālajos gados piešķirto </w:t>
            </w:r>
            <w:r w:rsidR="00000000" w:rsidRPr="00000000" w:rsidDel="00000000">
              <w:rPr>
                <w:i w:val="1"/>
                <w:rtl w:val="0"/>
              </w:rPr>
              <w:t xml:space="preserve">de minimis</w:t>
            </w:r>
            <w:r w:rsidR="00000000" w:rsidRPr="00000000" w:rsidDel="00000000">
              <w:rPr>
                <w:rtl w:val="0"/>
              </w:rPr>
              <w:t xml:space="preserve"> atbalstu nepārsniedz Komisijas regulas Nr. </w:t>
            </w:r>
            <w:r w:rsidR="00000000" w:rsidRPr="00000000" w:rsidDel="00000000">
              <w:rPr>
                <w:rtl w:val="0"/>
              </w:rPr>
              <w:t xml:space="preserve">1408/2013</w:t>
            </w:r>
            <w:r w:rsidR="00000000" w:rsidRPr="00000000" w:rsidDel="00000000">
              <w:rPr>
                <w:rtl w:val="0"/>
              </w:rPr>
              <w:t xml:space="preserve"> 3. panta 2. punktā noteikto maksimālo </w:t>
            </w:r>
            <w:r w:rsidR="00000000" w:rsidRPr="00000000" w:rsidDel="00000000">
              <w:rPr>
                <w:i w:val="1"/>
                <w:rtl w:val="0"/>
              </w:rPr>
              <w:t xml:space="preserve">de minimis</w:t>
            </w:r>
            <w:r w:rsidR="00000000" w:rsidRPr="00000000" w:rsidDel="00000000">
              <w:rPr>
                <w:rtl w:val="0"/>
              </w:rPr>
              <w:t xml:space="preserve"> atbalsta apmēru, ja atbalstu piešķir saskaņā ar Komisijas regulu Nr. 1408/2013. </w:t>
            </w:r>
            <w:r w:rsidR="00000000" w:rsidRPr="00000000" w:rsidDel="00000000">
              <w:rPr>
                <w:i w:val="1"/>
                <w:rtl w:val="0"/>
              </w:rPr>
              <w:t xml:space="preserve">De minimis</w:t>
            </w:r>
            <w:r w:rsidR="00000000" w:rsidRPr="00000000" w:rsidDel="00000000">
              <w:rPr>
                <w:rtl w:val="0"/>
              </w:rPr>
              <w:t xml:space="preserve"> atbalsta apmērs tiek vērtēts viena vienota komersanta līmenī atbilstoši Komisijas regulas Nr. </w:t>
            </w:r>
            <w:r w:rsidR="00000000" w:rsidRPr="00000000" w:rsidDel="00000000">
              <w:rPr>
                <w:rtl w:val="0"/>
              </w:rPr>
              <w:t xml:space="preserve">1408/2013</w:t>
            </w:r>
            <w:r w:rsidR="00000000" w:rsidRPr="00000000" w:rsidDel="00000000">
              <w:rPr>
                <w:rtl w:val="0"/>
              </w:rPr>
              <w:t xml:space="preserve"> 2. panta 2. punktā minētajiem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saistībā ar projekta 61. punktā ietverto regulējumu aicinām anotācijā skaidrot, kā paredzēts nodrošināt, ka Eiropas digitālās inovācijas centrs var pārbaudīt atbalsta kopsummas, kas attiecīgajā periodā piešķirtas vienam vienotam komersantam.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23-TA-2405</w:t>
    </w:r>
    <w:r>
      <w:br/>
    </w:r>
    <w:r w:rsidR="00000000" w:rsidRPr="00000000" w:rsidDel="00000000">
      <w:rPr>
        <w:rtl w:val="0"/>
      </w:rPr>
      <w:t xml:space="preserve">Izdrukāts 23.05.2024. 18.04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23-TA-2405</w:t>
    </w:r>
    <w:r>
      <w:br/>
    </w:r>
    <w:r w:rsidR="00000000" w:rsidRPr="00000000" w:rsidDel="00000000">
      <w:rPr>
        <w:rtl w:val="0"/>
      </w:rPr>
      <w:t xml:space="preserve">Izdrukāts 23.05.2024. 18.04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Atzinumi_23-TA-2405.docx</dc:title>
</cp:coreProperties>
</file>

<file path=docProps/custom.xml><?xml version="1.0" encoding="utf-8"?>
<Properties xmlns="http://schemas.openxmlformats.org/officeDocument/2006/custom-properties" xmlns:vt="http://schemas.openxmlformats.org/officeDocument/2006/docPropsVTypes"/>
</file>