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Atļaujas neformālās izglītības programmas īstenošanai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14.06.2023.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14.06.2023.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