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6. un 13.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investīciju efektivitāti un to ieguldījumu mērķtiecīgu virzību uz darbaspēka produktivitātes paaugstināšanu, Izglītības un zinātnes ministrija rosina Ministru kabineta noteikumos iekļaut skaidri formulētu investīciju mērķi, kā arī ar to tieši saistītus, izmērāmus atdeves rādītājus. Šāda pieeja ļautu sistemātiski sekot investīciju ietekmei uz produktivitātes pieaugumu, īpaši ņemot vērā 4.2.4.1. specifiskā atbalsta mērķa 1. kārtas uzdevumu – “sekmēt darbaspēka produktivitātes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efektīvs monitoringa un izvērtēšanas process nav iespējams bez iepriekš noteiktiem skaidriem mērķiem un atbilstošiem rādītājiem. Šādu rādītāju neesamība būtiski apgrūtina pārskatāmu novērtējumu par to, vai tiek sasniegti plānotie rezultāti, kā arī laikus identificēt iespējamās novirzes un nepieciešamos korekcijas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MK noteikumu projekta 21.punktu MK noteikumi Nr. 413  tiek papildināti ar jaunu 33.26. apakšpunktu, kas paredz nosacījumu, iesniegt apliecinājumu, ka 4.2.4.1. pasākuma pirmās kārtas ietvaros komersanta darbiniekam netiek paredzēts atbalsts tādām mācībām, kas apgūtas 4.2.4.1. pasākuma otrās kārtas ietvaros, kas nav tehniskas dabas grozījums, bet paredz novērsts dubultfinansējuma risku, lūdzam anotācijas1.3. sadaļā "Pašreizējā situācija, problēmas un risinājumi" aiz 12.punkta vārdus "Citi tehniskie precizējumi" aizstāt ar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Vilde-Jurisone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29.05.2025.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29.05.2025.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Atzinumi_25-TA-15.docx</dc:title>
</cp:coreProperties>
</file>

<file path=docProps/custom.xml><?xml version="1.0" encoding="utf-8"?>
<Properties xmlns="http://schemas.openxmlformats.org/officeDocument/2006/custom-properties" xmlns:vt="http://schemas.openxmlformats.org/officeDocument/2006/docPropsVTypes"/>
</file>