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un inovāciju atbalsta stratēģija 2025-2036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projekta dokumenta tekstā 2.sadaļā 6.lpp iekļauta astotā zemsvītras piezīme. Lūdzam svītrot astoto zemsvītras piezīmi, jo pašreizējā redakcijā tā nav korekta, jo nav iekļauta atsauce arī uz ES normatīvo regulējumu, un norma ir deklaratīva, jo normatīvie akti tāpat ir jāievēro.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Ružāne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07.03.2025.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07.03.2025.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Atzinumi_24-TA-3344.docx</dc:title>
</cp:coreProperties>
</file>

<file path=docProps/custom.xml><?xml version="1.0" encoding="utf-8"?>
<Properties xmlns="http://schemas.openxmlformats.org/officeDocument/2006/custom-properties" xmlns:vt="http://schemas.openxmlformats.org/officeDocument/2006/docPropsVTypes"/>
</file>