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22-TA-3596: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"Pasākumu programma laba jūras vides stāvokļa panākšanai 2022.-2027. gadā"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 pielikums. Kopsavilkums par 2022.-2027. gadā nepieciešamajiem pasākumiem jūras vides mērķu sasniegšanai un LJVS panākšanai un saglabāšanai.)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 pielikums. Tautsaimniecības nozaru esošo un plānoto pasākumu ar ietekmi uz jūras vidi vispārējs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 pielikums. Novērtējums riskam nesasniegt jūras vides mērķus un labu jūras vides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(4. pielikums. Izņēmumu piemērošana: izņēmumu piemērošanas izvērtējums nesamērīgu izmaksu dēļ un izņēmuma piemērošana papildus pasākumu ieviešanai un vides mērķu sasniegšanai attiecībā uz D5 „Eitrofikācija”)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(5.pielikums. Nepieciešamo papildu pasākumu sociālekonomiskais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(6.pielikums. Nepieciešamo papildu pasākumu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(7.pielikums. Indikatīvais ietekmes novērtējums uz valsts un pašvaldību budžetiem)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1.pielikuma "Kopsavilkums par 2022.- 2027. gadā nepieciešamajiem pasākumiem jūras vides mērķu sasniegšanai un LJVS panākšanai un saglabāšanai ", pasākumam JVM1 EP6 (sadaļā par nosēdumu pieņemšanas iekārtām) atbildīgās institūcijas ir pretrunā Ministru kabineta 2022.gada 31.augusta rīkojumā Nr.583 "Par Vides politikas pamatnostādnēm 2021.–2027. gadam" (prot. Nr. 43, 27. §) rīcības uzdevuma 35.3.apakšpunktā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pasākumam JVM1 EP6, kas paredzēti “Vides politikas pamatnostādnēs 2021.-2027. gadam” saistībā ar kuģu balasta ūdens un nosēdumu apdraudējuma jūras ekosistēmai novēršanu, sadaļā par nosēdumu pieņemšanas iekārtām kā atbildīgo institūciju norādīt ostas, kā līdzatbildīgo – Satiksmes ministriju.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Vainovskis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17.05.2023. 12.30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17.05.2023. 12.30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Atzinumi_22-TA-3596.docx</dc:title>
</cp:coreProperties>
</file>

<file path=docProps/custom.xml><?xml version="1.0" encoding="utf-8"?>
<Properties xmlns="http://schemas.openxmlformats.org/officeDocument/2006/custom-properties" xmlns:vt="http://schemas.openxmlformats.org/officeDocument/2006/docPropsVTypes"/>
</file>