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23-TA-1130: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Publiskas personas kapitāla daļu un kapitālsabiedrību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21.06.2024.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21.06.2024.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