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3438B" w:rsidP="00A3438B" w:rsidRDefault="00A3438B" w14:paraId="5FFA6496" w14:textId="77777777">
      <w:pPr>
        <w:rPr>
          <w:rFonts w:asciiTheme="minorHAnsi" w:hAnsiTheme="minorHAnsi" w:cstheme="minorBidi"/>
        </w:rPr>
      </w:pPr>
    </w:p>
    <w:p w:rsidR="00A3438B" w:rsidP="00A3438B" w:rsidRDefault="00A3438B" w14:paraId="23F1A569" w14:textId="77777777">
      <w:pPr>
        <w:rPr>
          <w:rFonts w:eastAsia="Times New Roman"/>
        </w:rPr>
      </w:pPr>
      <w:bookmarkStart w:name="_MailOriginal" w:id="0"/>
      <w:r>
        <w:rPr>
          <w:rFonts w:eastAsia="Times New Roman"/>
          <w:b/>
          <w:bCs/>
        </w:rPr>
        <w:t>From:</w:t>
      </w:r>
      <w:r>
        <w:rPr>
          <w:rFonts w:eastAsia="Times New Roman"/>
        </w:rPr>
        <w:t xml:space="preserve"> VARAM &lt;pasts@varam.gov.lv&gt; </w:t>
      </w:r>
      <w:r>
        <w:rPr>
          <w:rFonts w:eastAsia="Times New Roman"/>
        </w:rPr>
        <w:br/>
      </w:r>
      <w:r>
        <w:rPr>
          <w:rFonts w:eastAsia="Times New Roman"/>
          <w:b/>
          <w:bCs/>
        </w:rPr>
        <w:t>Sent:</w:t>
      </w:r>
      <w:r>
        <w:rPr>
          <w:rFonts w:eastAsia="Times New Roman"/>
        </w:rPr>
        <w:t xml:space="preserve"> Monday, July 5, </w:t>
      </w:r>
      <w:proofErr w:type="gramStart"/>
      <w:r>
        <w:rPr>
          <w:rFonts w:eastAsia="Times New Roman"/>
        </w:rPr>
        <w:t>2021</w:t>
      </w:r>
      <w:proofErr w:type="gramEnd"/>
      <w:r>
        <w:rPr>
          <w:rFonts w:eastAsia="Times New Roman"/>
        </w:rPr>
        <w:t xml:space="preserve"> 8:32 AM</w:t>
      </w:r>
      <w:r>
        <w:rPr>
          <w:rFonts w:eastAsia="Times New Roman"/>
        </w:rPr>
        <w:br/>
      </w:r>
      <w:r>
        <w:rPr>
          <w:rFonts w:eastAsia="Times New Roman"/>
          <w:b/>
          <w:bCs/>
        </w:rPr>
        <w:t>To:</w:t>
      </w:r>
      <w:r>
        <w:rPr>
          <w:rFonts w:eastAsia="Times New Roman"/>
        </w:rPr>
        <w:t xml:space="preserve"> Lauris Bočs &lt;Lauris.Bocs@tm.gov.lv&gt;</w:t>
      </w:r>
      <w:r>
        <w:rPr>
          <w:rFonts w:eastAsia="Times New Roman"/>
        </w:rPr>
        <w:br/>
      </w:r>
      <w:r>
        <w:rPr>
          <w:rFonts w:eastAsia="Times New Roman"/>
          <w:b/>
          <w:bCs/>
        </w:rPr>
        <w:t>Subject:</w:t>
      </w:r>
      <w:r>
        <w:rPr>
          <w:rFonts w:eastAsia="Times New Roman"/>
        </w:rPr>
        <w:t xml:space="preserve"> FW: </w:t>
      </w:r>
      <w:proofErr w:type="spellStart"/>
      <w:r>
        <w:rPr>
          <w:rFonts w:eastAsia="Times New Roman"/>
        </w:rPr>
        <w:t>precizēts</w:t>
      </w:r>
      <w:proofErr w:type="spellEnd"/>
    </w:p>
    <w:p w:rsidR="00A3438B" w:rsidP="00A3438B" w:rsidRDefault="00A3438B" w14:paraId="08637B99" w14:textId="77777777"/>
    <w:tbl>
      <w:tblPr>
        <w:tblpPr w:leftFromText="45" w:rightFromText="45" w:vertAnchor="text"/>
        <w:tblW w:w="5000" w:type="pct"/>
        <w:tblCellSpacing w:w="0" w:type="dxa"/>
        <w:tblCellMar>
          <w:left w:w="0" w:type="dxa"/>
          <w:right w:w="0" w:type="dxa"/>
        </w:tblCellMar>
        <w:tblLook w:val="04A0" w:firstRow="1" w:lastRow="0" w:firstColumn="1" w:lastColumn="0" w:noHBand="0" w:noVBand="1"/>
      </w:tblPr>
      <w:tblGrid>
        <w:gridCol w:w="146"/>
        <w:gridCol w:w="9214"/>
      </w:tblGrid>
      <w:tr w:rsidR="00A3438B" w:rsidTr="00A3438B" w14:paraId="5DF81FC6" w14:textId="77777777">
        <w:trPr>
          <w:tblCellSpacing w:w="0" w:type="dxa"/>
        </w:trPr>
        <w:tc>
          <w:tcPr>
            <w:tcW w:w="0" w:type="auto"/>
            <w:shd w:val="clear" w:color="auto" w:fill="910A19"/>
            <w:tcMar>
              <w:top w:w="105" w:type="dxa"/>
              <w:left w:w="30" w:type="dxa"/>
              <w:bottom w:w="105" w:type="dxa"/>
              <w:right w:w="110" w:type="dxa"/>
            </w:tcMar>
            <w:vAlign w:val="center"/>
            <w:hideMark/>
          </w:tcPr>
          <w:p w:rsidR="00A3438B" w:rsidP="00A3438B" w:rsidRDefault="00A3438B" w14:paraId="6B8956E0" w14:textId="77777777"/>
        </w:tc>
        <w:tc>
          <w:tcPr>
            <w:tcW w:w="5000" w:type="pct"/>
            <w:shd w:val="clear" w:color="auto" w:fill="FFEB9C"/>
            <w:tcMar>
              <w:top w:w="105" w:type="dxa"/>
              <w:left w:w="225" w:type="dxa"/>
              <w:bottom w:w="105" w:type="dxa"/>
              <w:right w:w="75" w:type="dxa"/>
            </w:tcMar>
            <w:vAlign w:val="center"/>
            <w:hideMark/>
          </w:tcPr>
          <w:p w:rsidR="00A3438B" w:rsidP="00A3438B" w:rsidRDefault="00A3438B" w14:paraId="0ED6B55B" w14:textId="77777777">
            <w:pPr>
              <w:rPr>
                <w:color w:val="212121"/>
                <w:sz w:val="20"/>
                <w:szCs w:val="20"/>
              </w:rPr>
            </w:pPr>
            <w:r>
              <w:rPr>
                <w:b/>
                <w:bCs/>
                <w:color w:val="212121"/>
                <w:sz w:val="20"/>
                <w:szCs w:val="20"/>
              </w:rPr>
              <w:t>UZMANĪBU:</w:t>
            </w:r>
            <w:r>
              <w:rPr>
                <w:color w:val="212121"/>
                <w:sz w:val="20"/>
                <w:szCs w:val="20"/>
              </w:rPr>
              <w:t xml:space="preserve"> </w:t>
            </w:r>
            <w:proofErr w:type="spellStart"/>
            <w:r>
              <w:rPr>
                <w:color w:val="212121"/>
                <w:sz w:val="20"/>
                <w:szCs w:val="20"/>
              </w:rPr>
              <w:t>Šī</w:t>
            </w:r>
            <w:proofErr w:type="spellEnd"/>
            <w:r>
              <w:rPr>
                <w:color w:val="212121"/>
                <w:sz w:val="20"/>
                <w:szCs w:val="20"/>
              </w:rPr>
              <w:t xml:space="preserve"> e-pasta </w:t>
            </w:r>
            <w:proofErr w:type="spellStart"/>
            <w:r>
              <w:rPr>
                <w:color w:val="212121"/>
                <w:sz w:val="20"/>
                <w:szCs w:val="20"/>
              </w:rPr>
              <w:t>sūtītājs</w:t>
            </w:r>
            <w:proofErr w:type="spellEnd"/>
            <w:r>
              <w:rPr>
                <w:color w:val="212121"/>
                <w:sz w:val="20"/>
                <w:szCs w:val="20"/>
              </w:rPr>
              <w:t xml:space="preserve"> </w:t>
            </w:r>
            <w:proofErr w:type="spellStart"/>
            <w:r>
              <w:rPr>
                <w:color w:val="212121"/>
                <w:sz w:val="20"/>
                <w:szCs w:val="20"/>
              </w:rPr>
              <w:t>neizmanto</w:t>
            </w:r>
            <w:proofErr w:type="spellEnd"/>
            <w:r>
              <w:rPr>
                <w:color w:val="212121"/>
                <w:sz w:val="20"/>
                <w:szCs w:val="20"/>
              </w:rPr>
              <w:t xml:space="preserve"> </w:t>
            </w:r>
            <w:proofErr w:type="spellStart"/>
            <w:r>
              <w:rPr>
                <w:color w:val="212121"/>
                <w:sz w:val="20"/>
                <w:szCs w:val="20"/>
              </w:rPr>
              <w:t>tieslietu</w:t>
            </w:r>
            <w:proofErr w:type="spellEnd"/>
            <w:r>
              <w:rPr>
                <w:color w:val="212121"/>
                <w:sz w:val="20"/>
                <w:szCs w:val="20"/>
              </w:rPr>
              <w:t xml:space="preserve"> </w:t>
            </w:r>
            <w:proofErr w:type="spellStart"/>
            <w:r>
              <w:rPr>
                <w:color w:val="212121"/>
                <w:sz w:val="20"/>
                <w:szCs w:val="20"/>
              </w:rPr>
              <w:t>resora</w:t>
            </w:r>
            <w:proofErr w:type="spellEnd"/>
            <w:r>
              <w:rPr>
                <w:color w:val="212121"/>
                <w:sz w:val="20"/>
                <w:szCs w:val="20"/>
              </w:rPr>
              <w:t xml:space="preserve"> e-pasta </w:t>
            </w:r>
            <w:proofErr w:type="spellStart"/>
            <w:r>
              <w:rPr>
                <w:color w:val="212121"/>
                <w:sz w:val="20"/>
                <w:szCs w:val="20"/>
              </w:rPr>
              <w:t>risinājumu</w:t>
            </w:r>
            <w:proofErr w:type="spellEnd"/>
            <w:r>
              <w:rPr>
                <w:color w:val="212121"/>
                <w:sz w:val="20"/>
                <w:szCs w:val="20"/>
              </w:rPr>
              <w:t xml:space="preserve">, </w:t>
            </w:r>
            <w:proofErr w:type="spellStart"/>
            <w:r>
              <w:rPr>
                <w:color w:val="212121"/>
                <w:sz w:val="20"/>
                <w:szCs w:val="20"/>
              </w:rPr>
              <w:t>neklikšķiniet</w:t>
            </w:r>
            <w:proofErr w:type="spellEnd"/>
            <w:r>
              <w:rPr>
                <w:color w:val="212121"/>
                <w:sz w:val="20"/>
                <w:szCs w:val="20"/>
              </w:rPr>
              <w:t xml:space="preserve"> </w:t>
            </w:r>
            <w:proofErr w:type="spellStart"/>
            <w:r>
              <w:rPr>
                <w:color w:val="212121"/>
                <w:sz w:val="20"/>
                <w:szCs w:val="20"/>
              </w:rPr>
              <w:t>uz</w:t>
            </w:r>
            <w:proofErr w:type="spellEnd"/>
            <w:r>
              <w:rPr>
                <w:color w:val="212121"/>
                <w:sz w:val="20"/>
                <w:szCs w:val="20"/>
              </w:rPr>
              <w:t xml:space="preserve"> </w:t>
            </w:r>
            <w:proofErr w:type="spellStart"/>
            <w:r>
              <w:rPr>
                <w:color w:val="212121"/>
                <w:sz w:val="20"/>
                <w:szCs w:val="20"/>
              </w:rPr>
              <w:t>saitēm</w:t>
            </w:r>
            <w:proofErr w:type="spellEnd"/>
            <w:r>
              <w:rPr>
                <w:color w:val="212121"/>
                <w:sz w:val="20"/>
                <w:szCs w:val="20"/>
              </w:rPr>
              <w:t xml:space="preserve"> un/</w:t>
            </w:r>
            <w:proofErr w:type="spellStart"/>
            <w:r>
              <w:rPr>
                <w:color w:val="212121"/>
                <w:sz w:val="20"/>
                <w:szCs w:val="20"/>
              </w:rPr>
              <w:t>vai</w:t>
            </w:r>
            <w:proofErr w:type="spellEnd"/>
            <w:r>
              <w:rPr>
                <w:color w:val="212121"/>
                <w:sz w:val="20"/>
                <w:szCs w:val="20"/>
              </w:rPr>
              <w:t xml:space="preserve"> </w:t>
            </w:r>
            <w:proofErr w:type="spellStart"/>
            <w:r>
              <w:rPr>
                <w:color w:val="212121"/>
                <w:sz w:val="20"/>
                <w:szCs w:val="20"/>
              </w:rPr>
              <w:t>neveriet</w:t>
            </w:r>
            <w:proofErr w:type="spellEnd"/>
            <w:r>
              <w:rPr>
                <w:color w:val="212121"/>
                <w:sz w:val="20"/>
                <w:szCs w:val="20"/>
              </w:rPr>
              <w:t xml:space="preserve"> </w:t>
            </w:r>
            <w:proofErr w:type="spellStart"/>
            <w:r>
              <w:rPr>
                <w:color w:val="212121"/>
                <w:sz w:val="20"/>
                <w:szCs w:val="20"/>
              </w:rPr>
              <w:t>vaļā</w:t>
            </w:r>
            <w:proofErr w:type="spellEnd"/>
            <w:r>
              <w:rPr>
                <w:color w:val="212121"/>
                <w:sz w:val="20"/>
                <w:szCs w:val="20"/>
              </w:rPr>
              <w:t xml:space="preserve"> </w:t>
            </w:r>
            <w:proofErr w:type="spellStart"/>
            <w:r>
              <w:rPr>
                <w:color w:val="212121"/>
                <w:sz w:val="20"/>
                <w:szCs w:val="20"/>
              </w:rPr>
              <w:t>pielikumus</w:t>
            </w:r>
            <w:proofErr w:type="spellEnd"/>
            <w:r>
              <w:rPr>
                <w:color w:val="212121"/>
                <w:sz w:val="20"/>
                <w:szCs w:val="20"/>
              </w:rPr>
              <w:t xml:space="preserve">, </w:t>
            </w:r>
            <w:proofErr w:type="spellStart"/>
            <w:r>
              <w:rPr>
                <w:color w:val="212121"/>
                <w:sz w:val="20"/>
                <w:szCs w:val="20"/>
              </w:rPr>
              <w:t>izņemot</w:t>
            </w:r>
            <w:proofErr w:type="spellEnd"/>
            <w:r>
              <w:rPr>
                <w:color w:val="212121"/>
                <w:sz w:val="20"/>
                <w:szCs w:val="20"/>
              </w:rPr>
              <w:t xml:space="preserve">, ja </w:t>
            </w:r>
            <w:proofErr w:type="spellStart"/>
            <w:r>
              <w:rPr>
                <w:color w:val="212121"/>
                <w:sz w:val="20"/>
                <w:szCs w:val="20"/>
              </w:rPr>
              <w:t>sūtītāja</w:t>
            </w:r>
            <w:proofErr w:type="spellEnd"/>
            <w:r>
              <w:rPr>
                <w:color w:val="212121"/>
                <w:sz w:val="20"/>
                <w:szCs w:val="20"/>
              </w:rPr>
              <w:t xml:space="preserve"> e-pasta </w:t>
            </w:r>
            <w:proofErr w:type="spellStart"/>
            <w:r>
              <w:rPr>
                <w:color w:val="212121"/>
                <w:sz w:val="20"/>
                <w:szCs w:val="20"/>
              </w:rPr>
              <w:t>adrese</w:t>
            </w:r>
            <w:proofErr w:type="spellEnd"/>
            <w:r>
              <w:rPr>
                <w:color w:val="212121"/>
                <w:sz w:val="20"/>
                <w:szCs w:val="20"/>
              </w:rPr>
              <w:t xml:space="preserve"> </w:t>
            </w:r>
            <w:proofErr w:type="spellStart"/>
            <w:r>
              <w:rPr>
                <w:color w:val="212121"/>
                <w:sz w:val="20"/>
                <w:szCs w:val="20"/>
              </w:rPr>
              <w:t>Jums</w:t>
            </w:r>
            <w:proofErr w:type="spellEnd"/>
            <w:r>
              <w:rPr>
                <w:color w:val="212121"/>
                <w:sz w:val="20"/>
                <w:szCs w:val="20"/>
              </w:rPr>
              <w:t xml:space="preserve"> </w:t>
            </w:r>
            <w:proofErr w:type="spellStart"/>
            <w:r>
              <w:rPr>
                <w:color w:val="212121"/>
                <w:sz w:val="20"/>
                <w:szCs w:val="20"/>
              </w:rPr>
              <w:t>ir</w:t>
            </w:r>
            <w:proofErr w:type="spellEnd"/>
            <w:r>
              <w:rPr>
                <w:color w:val="212121"/>
                <w:sz w:val="20"/>
                <w:szCs w:val="20"/>
              </w:rPr>
              <w:t xml:space="preserve"> </w:t>
            </w:r>
            <w:proofErr w:type="spellStart"/>
            <w:r>
              <w:rPr>
                <w:color w:val="212121"/>
                <w:sz w:val="20"/>
                <w:szCs w:val="20"/>
              </w:rPr>
              <w:t>zināma</w:t>
            </w:r>
            <w:proofErr w:type="spellEnd"/>
            <w:r>
              <w:rPr>
                <w:color w:val="212121"/>
                <w:sz w:val="20"/>
                <w:szCs w:val="20"/>
              </w:rPr>
              <w:t xml:space="preserve"> un </w:t>
            </w:r>
            <w:proofErr w:type="spellStart"/>
            <w:r>
              <w:rPr>
                <w:color w:val="212121"/>
                <w:sz w:val="20"/>
                <w:szCs w:val="20"/>
              </w:rPr>
              <w:t>esat</w:t>
            </w:r>
            <w:proofErr w:type="spellEnd"/>
            <w:r>
              <w:rPr>
                <w:color w:val="212121"/>
                <w:sz w:val="20"/>
                <w:szCs w:val="20"/>
              </w:rPr>
              <w:t xml:space="preserve"> </w:t>
            </w:r>
            <w:proofErr w:type="spellStart"/>
            <w:r>
              <w:rPr>
                <w:color w:val="212121"/>
                <w:sz w:val="20"/>
                <w:szCs w:val="20"/>
              </w:rPr>
              <w:t>pārliecināts</w:t>
            </w:r>
            <w:proofErr w:type="spellEnd"/>
            <w:r>
              <w:rPr>
                <w:color w:val="212121"/>
                <w:sz w:val="20"/>
                <w:szCs w:val="20"/>
              </w:rPr>
              <w:t xml:space="preserve"> par e-pasta </w:t>
            </w:r>
            <w:proofErr w:type="spellStart"/>
            <w:r>
              <w:rPr>
                <w:color w:val="212121"/>
                <w:sz w:val="20"/>
                <w:szCs w:val="20"/>
              </w:rPr>
              <w:t>satura</w:t>
            </w:r>
            <w:proofErr w:type="spellEnd"/>
            <w:r>
              <w:rPr>
                <w:color w:val="212121"/>
                <w:sz w:val="20"/>
                <w:szCs w:val="20"/>
              </w:rPr>
              <w:t xml:space="preserve"> </w:t>
            </w:r>
            <w:proofErr w:type="spellStart"/>
            <w:r>
              <w:rPr>
                <w:color w:val="212121"/>
                <w:sz w:val="20"/>
                <w:szCs w:val="20"/>
              </w:rPr>
              <w:t>drošību</w:t>
            </w:r>
            <w:proofErr w:type="spellEnd"/>
            <w:r>
              <w:rPr>
                <w:color w:val="212121"/>
                <w:sz w:val="20"/>
                <w:szCs w:val="20"/>
              </w:rPr>
              <w:t>.</w:t>
            </w:r>
          </w:p>
        </w:tc>
      </w:tr>
    </w:tbl>
    <w:p w:rsidR="00A3438B" w:rsidP="00A3438B" w:rsidRDefault="00A3438B" w14:paraId="3544359E" w14:textId="7715F155">
      <w:pPr>
        <w:ind w:left="17280" w:firstLine="720"/>
        <w:rPr>
          <w:rFonts w:ascii="Times New Roman" w:hAnsi="Times New Roman" w:cs="Times New Roman"/>
          <w:sz w:val="24"/>
          <w:szCs w:val="24"/>
          <w:lang w:val="lv-LV" w:eastAsia="lv-LV"/>
        </w:rPr>
      </w:pPr>
    </w:p>
    <w:p w:rsidR="00A3438B" w:rsidP="00A3438B" w:rsidRDefault="00A3438B" w14:paraId="14C9B043" w14:textId="77777777">
      <w:pPr>
        <w:rPr>
          <w:rFonts w:ascii="Times New Roman" w:hAnsi="Times New Roman" w:cs="Times New Roman"/>
          <w:sz w:val="24"/>
          <w:szCs w:val="24"/>
          <w:lang w:val="lv-LV" w:eastAsia="lv-LV"/>
        </w:rPr>
      </w:pPr>
    </w:p>
    <w:p w:rsidR="00A3438B" w:rsidP="00A3438B" w:rsidRDefault="00A3438B" w14:paraId="187BC738" w14:textId="77777777">
      <w:pPr>
        <w:rPr>
          <w:rFonts w:ascii="Times New Roman" w:hAnsi="Times New Roman" w:cs="Times New Roman"/>
          <w:i/>
          <w:iCs/>
          <w:sz w:val="24"/>
          <w:szCs w:val="24"/>
          <w:lang w:val="lv-LV" w:eastAsia="lv-LV"/>
        </w:rPr>
      </w:pPr>
      <w:r>
        <w:rPr>
          <w:rFonts w:ascii="Times New Roman" w:hAnsi="Times New Roman" w:cs="Times New Roman"/>
          <w:i/>
          <w:iCs/>
          <w:sz w:val="24"/>
          <w:szCs w:val="24"/>
          <w:lang w:val="lv-LV" w:eastAsia="lv-LV"/>
        </w:rPr>
        <w:t>Par informācijas sniegšanu</w:t>
      </w:r>
    </w:p>
    <w:p w:rsidR="00A3438B" w:rsidP="00A3438B" w:rsidRDefault="00A3438B" w14:paraId="5F9670C1" w14:textId="77777777">
      <w:pPr>
        <w:rPr>
          <w:rFonts w:ascii="Times New Roman" w:hAnsi="Times New Roman" w:cs="Times New Roman"/>
          <w:sz w:val="28"/>
          <w:szCs w:val="28"/>
          <w:lang w:val="lv-LV"/>
        </w:rPr>
      </w:pPr>
      <w:r>
        <w:rPr>
          <w:rFonts w:ascii="Times New Roman" w:hAnsi="Times New Roman" w:cs="Times New Roman"/>
          <w:sz w:val="28"/>
          <w:szCs w:val="28"/>
          <w:lang w:val="lv-LV"/>
        </w:rPr>
        <w:t xml:space="preserve">                          </w:t>
      </w:r>
    </w:p>
    <w:p w:rsidR="00A3438B" w:rsidP="00A3438B" w:rsidRDefault="00A3438B" w14:paraId="29708BE8" w14:textId="77777777">
      <w:pPr>
        <w:ind w:firstLine="567"/>
        <w:jc w:val="both"/>
        <w:rPr>
          <w:rFonts w:ascii="Times New Roman" w:hAnsi="Times New Roman" w:cs="Times New Roman"/>
          <w:sz w:val="24"/>
          <w:szCs w:val="24"/>
          <w:lang w:val="lv-LV" w:eastAsia="lv-LV"/>
        </w:rPr>
      </w:pPr>
      <w:r>
        <w:rPr>
          <w:rFonts w:ascii="Times New Roman" w:hAnsi="Times New Roman" w:cs="Times New Roman"/>
          <w:sz w:val="24"/>
          <w:szCs w:val="24"/>
          <w:lang w:val="lv-LV" w:eastAsia="lv-LV"/>
        </w:rPr>
        <w:t xml:space="preserve">Vides aizsardzības un reģionālās attīstības ministrija (turpmāk – Ministrija) ir izskatījusi Tieslietu ministrijas sagatavoto Ministru kabineta rīkojuma projektu "Par valsts nozīmes pasākumu starptautiskas nozīmes svētvietā Aglonā un tā nodrošināšanas un drošības plānu 2022. gadam" (turpmāk – projekts), lai  sagatavotu valsts nozīmes pasākuma nodrošināšanas un drošības plānu starptautiskās nozīmes svētvietā Aglonā 2022. gadam un saskaņo to tālāku virzību </w:t>
      </w:r>
      <w:r>
        <w:rPr>
          <w:rFonts w:ascii="Times New Roman" w:hAnsi="Times New Roman" w:cs="Times New Roman"/>
          <w:sz w:val="24"/>
          <w:szCs w:val="24"/>
          <w:u w:val="single"/>
          <w:lang w:val="lv-LV" w:eastAsia="lv-LV"/>
        </w:rPr>
        <w:t>ar precizējumu</w:t>
      </w:r>
      <w:r>
        <w:rPr>
          <w:rFonts w:ascii="Times New Roman" w:hAnsi="Times New Roman" w:cs="Times New Roman"/>
          <w:sz w:val="24"/>
          <w:szCs w:val="24"/>
          <w:lang w:val="lv-LV" w:eastAsia="lv-LV"/>
        </w:rPr>
        <w:t>.</w:t>
      </w:r>
    </w:p>
    <w:p w:rsidR="00A3438B" w:rsidP="00A3438B" w:rsidRDefault="00A3438B" w14:paraId="5DB41D6B" w14:textId="77777777">
      <w:pPr>
        <w:ind w:firstLine="567"/>
        <w:jc w:val="both"/>
        <w:rPr>
          <w:rFonts w:ascii="Times New Roman" w:hAnsi="Times New Roman" w:cs="Times New Roman"/>
          <w:i/>
          <w:iCs/>
          <w:sz w:val="24"/>
          <w:szCs w:val="24"/>
          <w:lang w:val="lv-LV" w:eastAsia="lv-LV"/>
        </w:rPr>
      </w:pPr>
      <w:r>
        <w:rPr>
          <w:rFonts w:ascii="Times New Roman" w:hAnsi="Times New Roman" w:cs="Times New Roman"/>
          <w:sz w:val="24"/>
          <w:szCs w:val="24"/>
          <w:lang w:val="lv-LV" w:eastAsia="lv-LV"/>
        </w:rPr>
        <w:t>Ministrija vērš uzmanību, ka 2020. gada 23. jūnijā stājies spēkā Administratīvo teritoriju un apdzīvoto vietu likums, kurš paredz, ka ar 2021.gada 1.jūliju Aglonas novada dome tiek apvienota ar Preiļu novada domi. Atbilstoši Administratīvo teritoriju un apdzīvoto vietu likuma pārejas noteikumu 6.punktam, ar 2021. gada pašvaldību vēlēšanās jaunievēlētās pašvaldības domes pirmo sēdi (2021.gada 1.jūlijā) izbeidzas visu bijušo pašvaldību domju pilnvaras. Novada pašvaldība ir attiecīgajā novadā iekļauto pašvaldību institūciju, finanšu, mantas, tiesību un saistību pārņēmēja.</w:t>
      </w:r>
      <w:r>
        <w:rPr>
          <w:rFonts w:ascii="Arial" w:hAnsi="Arial" w:cs="Arial"/>
          <w:color w:val="414142"/>
          <w:sz w:val="20"/>
          <w:szCs w:val="20"/>
          <w:shd w:val="clear" w:color="auto" w:fill="FFFFFF"/>
          <w:lang w:val="lv-LV"/>
        </w:rPr>
        <w:t> </w:t>
      </w:r>
      <w:r>
        <w:rPr>
          <w:rFonts w:ascii="Times New Roman" w:hAnsi="Times New Roman" w:cs="Times New Roman"/>
          <w:sz w:val="24"/>
          <w:szCs w:val="24"/>
          <w:lang w:val="lv-LV" w:eastAsia="lv-LV"/>
        </w:rPr>
        <w:t>Līdz ar to, aicinām, visā projekta tekstā precizēt vārdu savienojumu ,,Aglonas novads”, aizstājot ar vārdiem ,,Preiļu novads”.</w:t>
      </w:r>
    </w:p>
    <w:p w:rsidR="00A3438B" w:rsidP="00A3438B" w:rsidRDefault="00A3438B" w14:paraId="61D97F6A" w14:textId="77777777">
      <w:pPr>
        <w:rPr>
          <w:rFonts w:ascii="Times New Roman" w:hAnsi="Times New Roman" w:cs="Times New Roman"/>
          <w:sz w:val="20"/>
          <w:szCs w:val="20"/>
          <w:lang w:val="lv-LV" w:eastAsia="lv-LV"/>
        </w:rPr>
      </w:pPr>
    </w:p>
    <w:p w:rsidR="00A3438B" w:rsidP="00A3438B" w:rsidRDefault="00A3438B" w14:paraId="6FF9F4C6" w14:textId="77777777">
      <w:pPr>
        <w:rPr>
          <w:rFonts w:ascii="Times New Roman" w:hAnsi="Times New Roman" w:cs="Times New Roman"/>
          <w:sz w:val="24"/>
          <w:szCs w:val="24"/>
          <w:lang w:val="lv-LV" w:eastAsia="lv-LV"/>
        </w:rPr>
      </w:pPr>
      <w:r>
        <w:rPr>
          <w:rFonts w:ascii="Times New Roman" w:hAnsi="Times New Roman" w:cs="Times New Roman"/>
          <w:sz w:val="24"/>
          <w:szCs w:val="24"/>
          <w:lang w:val="lv-LV" w:eastAsia="lv-LV"/>
        </w:rPr>
        <w:t xml:space="preserve">Ar cieņu </w:t>
      </w:r>
    </w:p>
    <w:p w:rsidR="00A3438B" w:rsidP="00A3438B" w:rsidRDefault="00A3438B" w14:paraId="63304604" w14:textId="77777777">
      <w:pPr>
        <w:rPr>
          <w:rFonts w:ascii="Times New Roman" w:hAnsi="Times New Roman" w:cs="Times New Roman"/>
          <w:sz w:val="24"/>
          <w:szCs w:val="24"/>
          <w:lang w:val="lv-LV" w:eastAsia="lv-LV"/>
        </w:rPr>
      </w:pPr>
      <w:r>
        <w:rPr>
          <w:rFonts w:ascii="Times New Roman" w:hAnsi="Times New Roman" w:cs="Times New Roman"/>
          <w:sz w:val="24"/>
          <w:szCs w:val="24"/>
          <w:lang w:val="lv-LV" w:eastAsia="lv-LV"/>
        </w:rPr>
        <w:t>valsts sekretāra vietniece                                                                                             I.Oša</w:t>
      </w:r>
    </w:p>
    <w:p w:rsidR="00A3438B" w:rsidP="00A3438B" w:rsidRDefault="00A3438B" w14:paraId="4DFAEB7B" w14:textId="77777777">
      <w:pPr>
        <w:rPr>
          <w:rFonts w:ascii="Times New Roman" w:hAnsi="Times New Roman" w:cs="Times New Roman"/>
          <w:sz w:val="24"/>
          <w:szCs w:val="24"/>
          <w:lang w:val="lv-LV" w:eastAsia="lv-LV"/>
        </w:rPr>
      </w:pPr>
    </w:p>
    <w:p w:rsidR="00A3438B" w:rsidP="00A3438B" w:rsidRDefault="00A3438B" w14:paraId="2E28BA55" w14:textId="77777777">
      <w:pPr>
        <w:rPr>
          <w:rFonts w:ascii="Times New Roman" w:hAnsi="Times New Roman" w:cs="Times New Roman"/>
          <w:color w:val="1F497D"/>
          <w:sz w:val="20"/>
          <w:szCs w:val="20"/>
          <w:lang w:val="lv-LV" w:eastAsia="lv-LV"/>
        </w:rPr>
      </w:pPr>
    </w:p>
    <w:p w:rsidR="00A3438B" w:rsidP="00A3438B" w:rsidRDefault="00A3438B" w14:paraId="6B8110E3" w14:textId="77777777">
      <w:pPr>
        <w:rPr>
          <w:rFonts w:ascii="Times New Roman" w:hAnsi="Times New Roman" w:cs="Times New Roman"/>
          <w:sz w:val="20"/>
          <w:szCs w:val="20"/>
          <w:lang w:val="lv-LV" w:eastAsia="lv-LV"/>
        </w:rPr>
      </w:pPr>
      <w:r>
        <w:rPr>
          <w:rFonts w:ascii="Times New Roman" w:hAnsi="Times New Roman" w:cs="Times New Roman"/>
          <w:sz w:val="20"/>
          <w:szCs w:val="20"/>
          <w:lang w:val="lv-LV" w:eastAsia="lv-LV"/>
        </w:rPr>
        <w:t>M.Brunava 67026442</w:t>
      </w:r>
    </w:p>
    <w:p w:rsidR="00A3438B" w:rsidP="00A3438B" w:rsidRDefault="00A3438B" w14:paraId="5171D5A4" w14:textId="77777777">
      <w:pPr>
        <w:rPr>
          <w:rFonts w:ascii="Times New Roman" w:hAnsi="Times New Roman" w:cs="Times New Roman"/>
          <w:color w:val="1F497D"/>
          <w:sz w:val="20"/>
          <w:szCs w:val="20"/>
          <w:u w:val="single"/>
          <w:lang w:val="lv-LV" w:eastAsia="lv-LV"/>
        </w:rPr>
      </w:pPr>
      <w:hyperlink w:history="1" r:id="rId6">
        <w:r>
          <w:rPr>
            <w:rStyle w:val="Hyperlink"/>
            <w:rFonts w:ascii="Times New Roman" w:hAnsi="Times New Roman" w:cs="Times New Roman"/>
            <w:sz w:val="20"/>
            <w:szCs w:val="20"/>
            <w:lang w:val="lv-LV" w:eastAsia="lv-LV"/>
          </w:rPr>
          <w:t>maija.brunava@varam.gov.lv</w:t>
        </w:r>
      </w:hyperlink>
    </w:p>
    <w:bookmarkEnd w:id="0"/>
    <w:p w:rsidR="00A3438B" w:rsidP="00A3438B" w:rsidRDefault="00A3438B" w14:paraId="171DD41D" w14:textId="77777777">
      <w:pPr>
        <w:rPr>
          <w:rFonts w:ascii="Times New Roman" w:hAnsi="Times New Roman" w:cs="Times New Roman"/>
          <w:sz w:val="20"/>
          <w:szCs w:val="20"/>
          <w:lang w:val="lv-LV" w:eastAsia="lv-LV"/>
        </w:rPr>
      </w:pPr>
    </w:p>
    <w:p w:rsidRPr="00A3438B" w:rsidR="00393E62" w:rsidP="00A3438B" w:rsidRDefault="00035E40" w14:paraId="78AE5187" w14:textId="77777777"/>
    <w:sectPr w:rsidRPr="00A3438B" w:rsidR="00393E6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9883D" w14:textId="77777777" w:rsidR="00035E40" w:rsidRDefault="00035E40" w:rsidP="00A63FBE">
      <w:r>
        <w:separator/>
      </w:r>
    </w:p>
  </w:endnote>
  <w:endnote w:type="continuationSeparator" w:id="0">
    <w:p w14:paraId="0D2520F8" w14:textId="77777777" w:rsidR="00035E40" w:rsidRDefault="00035E40" w:rsidP="00A63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59221" w14:textId="487BDCFE" w:rsidR="00A63FBE" w:rsidRPr="00A63FBE" w:rsidRDefault="00C71F73">
    <w:pPr>
      <w:pStyle w:val="Footer"/>
      <w:rPr>
        <w:rFonts w:ascii="Times New Roman" w:hAnsi="Times New Roman" w:cs="Times New Roman"/>
        <w:sz w:val="20"/>
        <w:szCs w:val="20"/>
      </w:rPr>
    </w:pPr>
    <w:r>
      <w:rPr>
        <w:rFonts w:ascii="Times New Roman" w:hAnsi="Times New Roman" w:cs="Times New Roman"/>
        <w:sz w:val="20"/>
        <w:szCs w:val="20"/>
      </w:rPr>
      <w:t>V</w:t>
    </w:r>
    <w:r w:rsidR="00A3438B">
      <w:rPr>
        <w:rFonts w:ascii="Times New Roman" w:hAnsi="Times New Roman" w:cs="Times New Roman"/>
        <w:sz w:val="20"/>
        <w:szCs w:val="20"/>
      </w:rPr>
      <w:t>ARAM</w:t>
    </w:r>
    <w:r w:rsidR="00A63FBE" w:rsidRPr="00A63FBE">
      <w:rPr>
        <w:rFonts w:ascii="Times New Roman" w:hAnsi="Times New Roman" w:cs="Times New Roman"/>
        <w:sz w:val="20"/>
        <w:szCs w:val="20"/>
      </w:rPr>
      <w:t>A</w:t>
    </w:r>
    <w:r w:rsidR="00A63FBE">
      <w:rPr>
        <w:rFonts w:ascii="Times New Roman" w:hAnsi="Times New Roman" w:cs="Times New Roman"/>
        <w:sz w:val="20"/>
        <w:szCs w:val="20"/>
      </w:rPr>
      <w:t>tz_</w:t>
    </w:r>
    <w:r w:rsidR="00A3438B">
      <w:rPr>
        <w:rFonts w:ascii="Times New Roman" w:hAnsi="Times New Roman" w:cs="Times New Roman"/>
        <w:sz w:val="20"/>
        <w:szCs w:val="20"/>
      </w:rPr>
      <w:t>05</w:t>
    </w:r>
    <w:r w:rsidR="00A63FBE">
      <w:rPr>
        <w:rFonts w:ascii="Times New Roman" w:hAnsi="Times New Roman" w:cs="Times New Roman"/>
        <w:sz w:val="20"/>
        <w:szCs w:val="20"/>
      </w:rPr>
      <w:t>0721_Aglona22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7C235" w14:textId="77777777" w:rsidR="00035E40" w:rsidRDefault="00035E40" w:rsidP="00A63FBE">
      <w:r>
        <w:separator/>
      </w:r>
    </w:p>
  </w:footnote>
  <w:footnote w:type="continuationSeparator" w:id="0">
    <w:p w14:paraId="1A39AAEE" w14:textId="77777777" w:rsidR="00035E40" w:rsidRDefault="00035E40" w:rsidP="00A63F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6F0"/>
    <w:rsid w:val="00035E40"/>
    <w:rsid w:val="000D2313"/>
    <w:rsid w:val="00293DC0"/>
    <w:rsid w:val="003435EF"/>
    <w:rsid w:val="007A46F0"/>
    <w:rsid w:val="00A3438B"/>
    <w:rsid w:val="00A63FBE"/>
    <w:rsid w:val="00C71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548DA"/>
  <w15:chartTrackingRefBased/>
  <w15:docId w15:val="{71F7F7A4-01C2-4C39-86FC-B898F67C9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FB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63FBE"/>
    <w:pPr>
      <w:spacing w:before="100" w:beforeAutospacing="1" w:after="100" w:afterAutospacing="1"/>
    </w:pPr>
  </w:style>
  <w:style w:type="paragraph" w:styleId="Header">
    <w:name w:val="header"/>
    <w:basedOn w:val="Normal"/>
    <w:link w:val="HeaderChar"/>
    <w:uiPriority w:val="99"/>
    <w:unhideWhenUsed/>
    <w:rsid w:val="00A63FBE"/>
    <w:pPr>
      <w:tabs>
        <w:tab w:val="center" w:pos="4680"/>
        <w:tab w:val="right" w:pos="9360"/>
      </w:tabs>
    </w:pPr>
  </w:style>
  <w:style w:type="character" w:customStyle="1" w:styleId="HeaderChar">
    <w:name w:val="Header Char"/>
    <w:basedOn w:val="DefaultParagraphFont"/>
    <w:link w:val="Header"/>
    <w:uiPriority w:val="99"/>
    <w:rsid w:val="00A63FBE"/>
    <w:rPr>
      <w:rFonts w:ascii="Calibri" w:hAnsi="Calibri" w:cs="Calibri"/>
    </w:rPr>
  </w:style>
  <w:style w:type="paragraph" w:styleId="Footer">
    <w:name w:val="footer"/>
    <w:basedOn w:val="Normal"/>
    <w:link w:val="FooterChar"/>
    <w:uiPriority w:val="99"/>
    <w:unhideWhenUsed/>
    <w:rsid w:val="00A63FBE"/>
    <w:pPr>
      <w:tabs>
        <w:tab w:val="center" w:pos="4680"/>
        <w:tab w:val="right" w:pos="9360"/>
      </w:tabs>
    </w:pPr>
  </w:style>
  <w:style w:type="character" w:customStyle="1" w:styleId="FooterChar">
    <w:name w:val="Footer Char"/>
    <w:basedOn w:val="DefaultParagraphFont"/>
    <w:link w:val="Footer"/>
    <w:uiPriority w:val="99"/>
    <w:rsid w:val="00A63FBE"/>
    <w:rPr>
      <w:rFonts w:ascii="Calibri" w:hAnsi="Calibri" w:cs="Calibri"/>
    </w:rPr>
  </w:style>
  <w:style w:type="character" w:styleId="Hyperlink">
    <w:name w:val="Hyperlink"/>
    <w:basedOn w:val="DefaultParagraphFont"/>
    <w:uiPriority w:val="99"/>
    <w:semiHidden/>
    <w:unhideWhenUsed/>
    <w:rsid w:val="00C71F7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2182">
      <w:bodyDiv w:val="1"/>
      <w:marLeft w:val="0"/>
      <w:marRight w:val="0"/>
      <w:marTop w:val="0"/>
      <w:marBottom w:val="0"/>
      <w:divBdr>
        <w:top w:val="none" w:sz="0" w:space="0" w:color="auto"/>
        <w:left w:val="none" w:sz="0" w:space="0" w:color="auto"/>
        <w:bottom w:val="none" w:sz="0" w:space="0" w:color="auto"/>
        <w:right w:val="none" w:sz="0" w:space="0" w:color="auto"/>
      </w:divBdr>
    </w:div>
    <w:div w:id="42676779">
      <w:bodyDiv w:val="1"/>
      <w:marLeft w:val="0"/>
      <w:marRight w:val="0"/>
      <w:marTop w:val="0"/>
      <w:marBottom w:val="0"/>
      <w:divBdr>
        <w:top w:val="none" w:sz="0" w:space="0" w:color="auto"/>
        <w:left w:val="none" w:sz="0" w:space="0" w:color="auto"/>
        <w:bottom w:val="none" w:sz="0" w:space="0" w:color="auto"/>
        <w:right w:val="none" w:sz="0" w:space="0" w:color="auto"/>
      </w:divBdr>
    </w:div>
    <w:div w:id="1308512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ija.brunava@varam.gov.lv"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274</Words>
  <Characters>1566</Characters>
  <Application>Microsoft Office Word</Application>
  <DocSecurity>0</DocSecurity>
  <Lines>13</Lines>
  <Paragraphs>3</Paragraphs>
  <ScaleCrop>false</ScaleCrop>
  <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Lauris Bočs</dc:creator>
  <cp:keywords/>
  <dc:description/>
  <cp:lastModifiedBy>Lauris Bočs</cp:lastModifiedBy>
  <cp:revision>2</cp:revision>
  <dcterms:created xsi:type="dcterms:W3CDTF">2021-08-20T14:20:00Z</dcterms:created>
  <dcterms:modified xsi:type="dcterms:W3CDTF">2021-08-20T14:20:00Z</dcterms:modified>
</cp:coreProperties>
</file>