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17. aprīļa noteikumos Nr. 225 "Valsts tehniskās uzraudzības aģentūras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maksas pakalpojumu izcenojumu, iestāde un valsts aģentūra katram maksas pakalpojuma veidam saskaņā ar MK noteikumiem Nr. 333 “Kārtība, kādā plānojami un uzskaitāmi ieņēmumi no maksas pakalpojumiem un ar šo pakalpojumu sniegšanu saistītie izdevumi, kā arī maksas pakalpojumu izcenojumu noteikšanas metodika un izcenojumu apstiprināšanas kārtība” izstrādā maksas pakalpojuma izcenojuma aprēķinu. Minēto aprēķinu saskaņo vadītājs vai viņa pilnvarota amatpersona. Maksas pakalpojuma izcenojums ietver visas izmaksas, kuras rodas, sniedzot maksas pakalpojumu. Iestādes ar maksas pakalpojumu sniegšanu saistīto izdevumu apjomu plāno tādā pašā apmērā kā ieņēmumus no sniegtajiem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lai izveidotu maksas pakalpojuma pozīciju cenrādī, ir jābūt zināmiem izdevumiem, kas būs saistīti ar konkrēto pakalpojumu. Lai cenrādī iekļautu jaunu pakalpojumu, tam ir jābūt pamatotam – tai skaitā ir jābūt pakalpojuma izmaksu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cenrāža pozīcijām Nr.5.,12.,13.,31.,34.,55.,67.,72. un 73. cenrādī norādītās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pakalpojums ir nestandarta, kura izmaksas ir tieši atkarīgas no konkrēta pakalpojuma veida un apjoma, tad ir iespēja cenrādī norādīt – tāme, līgumcena (piemēram, Izglītības un zinātnes ministrijas padotībā esošo koledžu maksas pakalpojumu cenrādis, Kultūras ministrijas padotībā esošo profesionālās izglītības iestāžu maksas pakalpojumu cenrādis, XXVII Vispārējo latviešu dziesmu un XVII Deju svētku maksas pakalpojumu cenrādis). Pakalpojuma faktisko izmaksu tāme tiek sastādīta, ietverot tajā visas pakalpojuma izmaksas veidojošās komponentes. Atbilstoši Likumam par budžetu un finanšu vadību, nosakot maksas pakalpojuma izcenojumu, ievēro nosacījumu, ka samaksa par pakalpojumu nedrīkst pārsniegt ar pakalpojuma sniegšanu saistītās izmaksas. Tādejādi, veidojot tāmi, iestādei ir saistoši ievērot minēto principu un MK noteikumos Nr.333 noteikto izcenojuma aprēķina metodi, nodrošinot to, ka pakalpojuma cena ir vienāda ar tāmes kopciparu jeb visu pakalpojuma izmaksas veidojošo komponenšu kopsummu. Ja cenrādī tiek norādīts, ka cena tiks aprēķināta pēc tāmes vai līgumcenas, anotācija būtu jāpapildina un jānorāda, kādas būtu galvenās pozīcijas, ko ietvertu tāme vai līgumcena, rēķinot pakalpojuma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attiecībā uz to, ka MK noteikumu projekta pielikuma 72.punktam "Traktortehnikas vai tās piekabes reģistrācijas apliecības, vai traktortehnikas vadītāja apliecības, vai traktortehnikas valsts reģistrācijas numura zīmes nosūtīšana pēc klienta pieprasījuma, izmantojot kurjerpasta starpniecību" tiek piemērots Pievienotās vērtības nodokļa likuma 3.panta astotās daļas regulējums, jo pielikumā norādīts, ka šim pakalpojumam piemērojams pievienotās vērtības nodoklis 21 procenta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izziņas 3.punktā minētais FM iebildums nav ņemts vērā, atkārtoti lūdzam aizpildīt anotācijas 3.sadaļas 2026.gadam 1.1. un 2.1.apakšpunktā norādīto informāciju, norādot ieņēmumu un izdevumu izmaiņas, salīdzinot ar vidēja termiņa budžeta ietvaru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izziņas 8.punktā minētais FM iebildums nav ņemts vērā, atkārtoti lūdzam anotācijas 2.pielikumā maksas pakalpojuma veidiem Nr.44, Nr.52 un Nr.53 precizēt jauno cenu atbilstoši anotācijas 3.pielikumā norādītajai informācijai, attiecīgi precizējot cenu starpību (euro) un ieņēmumu izmaiņas. Attiecīgi lūdzam veikt precizējumus arī anotācijas 1.pielikumā un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izziņas 6.punktā minētais FM iebildums nav ņemts vērā, atkārtoti lūdzam anotācijas 3.pielikumā pakalpojuma veidam “Reģistrēta sistēmas lietotāja izziņas izdruka ar informāciju no LAD valsts informācijas sistēmas (EPS) par traktortehniku vai tās piekabi, vai maināmo velkamo iekārtu, vai maināmo tehnoloģisko agregātu” precizēt tiešās izmaksas atbilstoši norādītajai tiešo izdevumu kopsummai, attiecīgi precizējot arī pakalpojuma izmaksas kopā un prognozētos ieņēmumus. Vienlaikus lūdzam attiecīgi precizēt ieņēmumu un izdevumu apmēru arī anotācijas 1.pielikumā, 2.pielikumā un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pakalpojumu veidu nosaukumus salāgot ar pakalpojuma veidu nosaukumiem, kas norādīti noteikumu projektā, jo atsevišķos gadījumos tie joprojām nesakrīt.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1.sadaļas 1.3.punktā korektu atsauci uz Pievienotās vērtības nodokļa likuma normu, proti, jābūt "Pievienotās vērtības nodokļa likuma 52.panta </w:t>
            </w:r>
            <w:r w:rsidR="00000000" w:rsidRPr="00000000" w:rsidDel="00000000">
              <w:rPr>
                <w:b w:val="1"/>
                <w:rtl w:val="0"/>
              </w:rPr>
              <w:t xml:space="preserve">pirmās daļas </w:t>
            </w:r>
            <w:r w:rsidR="00000000" w:rsidRPr="00000000" w:rsidDel="00000000">
              <w:rPr>
                <w:rtl w:val="0"/>
              </w:rPr>
              <w:t xml:space="preserve">17.punkta "d"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23-TA-476</w:t>
    </w:r>
    <w:r>
      <w:br/>
    </w:r>
    <w:r w:rsidR="00000000" w:rsidRPr="00000000" w:rsidDel="00000000">
      <w:rPr>
        <w:rtl w:val="0"/>
      </w:rPr>
      <w:t xml:space="preserve">Izdrukāts 14.06.2023.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23-TA-476</w:t>
    </w:r>
    <w:r>
      <w:br/>
    </w:r>
    <w:r w:rsidR="00000000" w:rsidRPr="00000000" w:rsidDel="00000000">
      <w:rPr>
        <w:rtl w:val="0"/>
      </w:rPr>
      <w:t xml:space="preserve">Izdrukāts 14.06.2023.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Atzinumi_23-TA-476.docx</dc:title>
</cp:coreProperties>
</file>

<file path=docProps/custom.xml><?xml version="1.0" encoding="utf-8"?>
<Properties xmlns="http://schemas.openxmlformats.org/officeDocument/2006/custom-properties" xmlns:vt="http://schemas.openxmlformats.org/officeDocument/2006/docPropsVTypes"/>
</file>