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Pieļaujama finansējuma pārdale līdz četriem procentiem no pašvaldībai piešķirtās mērķdotācijas pedagogu darba samaksai un valsts sociālās apdrošināšanas obligātajām iemaksām uz pašvaldībai piešķirto mērķdotāciju šo noteikumu 2.1. apakšpunktā minēto izglītības iestāžu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grozījumu veikšanu. Nav pieļaujams risināt finansējuma, kas paredzēts uzturēšanas izdevumiem, nepietiekamību uz tā finansējuma rēķina, kas tiek paredzēts, lai nodrošinātu darbinieku darba samaksu.Tā kā uzturēšanas izdevumu finansējums nav pārskatīts kopš 2007.gada, finansējuma nepietiekamības problēmu jārisina, pārskatot uzturēšanas izdevumu apmērus, gan ņemot vērā inflācijas pieaugumu, gan pārvērtējot izdevumu sadalījuma atbilstību šodienas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regulāri netiek izlietots piešķirtais finansējums pedagogu darba samaksai, būtu nepieciešams izvērtēt iemeslus un pārliecināties,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vakanču/darbinieku trūkuma gadījumā, visiem darbiniekiem, kas pilda šo vakanto amatu pienākumus, tiek samaksāts atbilstoši normatīvajiem aktiem, tajā skaitā, par virsstundām, ja tādas izveidojas;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pietiekami kritiski un korekti izvērtēti darba vides riski, jo speciālo izglītības iestāžu gadījumos darbiniekiem pārsvarā gadījumu būtu identificējams īpašais risks, kas attiecīgi prasa papildu pedagogu un finanšu resursus, ja tiek nodrošināti visi normatīvajos aktos noteiktie labumi (papildu brīvdienas, normālais saīsinātais darba laiks,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pedagogiem ir nodrošinātas veselības apdrošināšanas polises, kas saskaņā ar normatīvajiem aktiem nav obligātas, bet būtu nepieciešamas visiem pedagogiem, jo īpaši ņemot vērā īpašos darba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izglītojamiem ir nodrošinātas pagarinātās dienas grupas iespējas, kas attiecīgi prasa papildu pedagogu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izglītojamiem ir nodrošinātas atbilstošas interešu izglītības nodarbību iespējas, kas attiecīgi prasa papildu pedagogu un finanšu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Mērķdotācijas apmēru, kas samazināts saskaņā ar šo noteikumu 18.</w:t>
            </w:r>
            <w:r w:rsidR="00000000" w:rsidRPr="00000000" w:rsidDel="00000000">
              <w:rPr>
                <w:vertAlign w:val="superscript"/>
                <w:rtl w:val="0"/>
              </w:rPr>
              <w:t xml:space="preserve">4 </w:t>
            </w:r>
            <w:r w:rsidR="00000000" w:rsidRPr="00000000" w:rsidDel="00000000">
              <w:rPr>
                <w:rtl w:val="0"/>
              </w:rPr>
              <w:t xml:space="preserve">punktu pašvaldību speciālās izglītības iestādēm, ministrija sadala, pamatojoties uz sistēmā esošo informāciju par izglītojamo skaitu attiecīgā gada 1. septembrī speciālās izglītības iestādēs, kas nodrošina internāta pakalpojumus, un novirza šo izglītības iestāžu uzturēšanas izdevumu segšanai no kārtējā budžeta gada 1. septembra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šiem grozījumiem. Pamatojums pie 3</w:t>
            </w:r>
            <w:r w:rsidR="00000000" w:rsidRPr="00000000" w:rsidDel="00000000">
              <w:rPr>
                <w:vertAlign w:val="superscript"/>
                <w:rtl w:val="0"/>
              </w:rPr>
              <w:t xml:space="preserve">2</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w:t>
    </w:r>
    <w:r>
      <w:br/>
    </w:r>
    <w:r w:rsidR="00000000" w:rsidRPr="00000000" w:rsidDel="00000000">
      <w:rPr>
        <w:rtl w:val="0"/>
      </w:rPr>
      <w:t xml:space="preserve">Izdrukāts 30.04.2025.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w:t>
    </w:r>
    <w:r>
      <w:br/>
    </w:r>
    <w:r w:rsidR="00000000" w:rsidRPr="00000000" w:rsidDel="00000000">
      <w:rPr>
        <w:rtl w:val="0"/>
      </w:rPr>
      <w:t xml:space="preserve">Izdrukāts 30.04.2025.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Atzinumi_25-TA-22.docx</dc:title>
</cp:coreProperties>
</file>

<file path=docProps/custom.xml><?xml version="1.0" encoding="utf-8"?>
<Properties xmlns="http://schemas.openxmlformats.org/officeDocument/2006/custom-properties" xmlns:vt="http://schemas.openxmlformats.org/officeDocument/2006/docPropsVTypes"/>
</file>