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 šo noteikumu 30.1. apakšpunktā veiktās atbalstāmās pētniecības darbības, kas atbilst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pētniecības kategorijai, izrietošo tehnoloģiju tiesību (nemateriālo aktīvu) iegūšana, apstiprināšana un aizstāvēšana (turpmāk – tehnoloģiju tiesību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īstenojot projektu, nerastos izmaksu attiecināšanas problēmas projekta paredzamajos izdevumos, vēršam uzmanību, ka noteikumu projekta 30.3. apakšpunktā minētās atbalstāmās darbības "izrietošo tehnoloģiju tiesību (nemateriālo aktīvu) iegūšana, apstiprināšana un aizstāvēšana" ietvaros jāparedz izmaksu pozīcija noteikumu projekta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pētniecības aprīkojuma un infrastruktūras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jaunpievienotajā 30.4. apakšpunktā ir paredzēta iespēja iegādāties zinātnisko aprīkojumu, un, lai nodrošinātu atbilstību komercdarbības atbalsta izslēdzošajiem nosacījumiem, lūdzam papildināt noteikumu projektu ar nosacījumiem, kas attiecas uz papildinošo saimniecisko darbību (jaudas metodi, uzraudzības ilgumu, papildinošās saimnieciskās darbības metodikas izstrādi u.c.) vai papildināt anotāciju, norādot, ka projekta ietvaros iegādāto pētniecības infrastruktūru drīkst izmantot tikai nesaimnieciski un papildinoša saimnieciskā darbība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kā atbildīgā iestāde caur noteikumu projektu izvirza programmas īstenošanas nosacījumus, nav saprotams, kādēļ tiek paredzēts tik smagnējs īstenošanas process pasākumā, kurā iespējams izmantot administratīvo slogu mazinošus instrumentus un kurā ir indikatīvs nepieciešamā finansējuma sadalījuma plānojums izvirzīto mērķu sasniegšanai. Ņemot vērā minēto atkārtoti lūdzam izvērtēt 40% vienotās likmes piemērošanu pasākumā saskaņā ar Eiropas Parlamenta un Padomes 2021. gada 24. jūnija Regulas Nr. 2021/1060 56. panta 1. punktu.  Pretēji Izglītības un zinātnes ministrijas skaidrojumam, vērtējot pasākuma būtību un līdzšinējo pieredzi līdzvērtīgu projektu īstenošanā pārējām projekta izmaksām, kas nav personāla atlīdzība, būtu pietiekami liela finansējuma daļa 29% apmērā, lai nodrošinātu projekta galvenā mērķa, iznākuma un rezultāta rādītāju sasniegšanu, t.sk. specifisko rezultātu nodrošināšanu. Vienlaikus priekšlikums par vienkāršoto izmaksu izmantošanu nekādā veidā neierobežo Izglītības un zinātnes ministrijas izvirzīto nosacījumu izpildi (t.sk. infrastruktūrai novirzīt ne vairāk kā 25% finansējuma) un nav pretrunā ar Izglītības un zinātnes ministrijas izziņā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noslēgts sadarbības līgums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pasākuma īstenošanā iesaistītājām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anotācijā norādīt sadarbības formātu, nosakot, ka uz komersantiem nav attiecināmas šo noteikumu IV sadaļā noteiktās prasības. Tāpat lūdzam izvērtēt nepieciešamību noteikumu projektu papildināt ar definīciju "efektīva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un sadarbības partneri nodrošina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rādītāju sasniegšanu un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īstenošanu un pētījuma specifikai atbilstošu projekta rezultātu sasniegšanu ne vēlāk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beigām, 2029. gada 30. septembrī, ir veicams gala rezultātu zinātniskās kvalitātes ārvalstu ekspertu izvērtējums. Šāds termiņš ir pieļaujams tikai 10.2.1. un 10.2.2. apakšpunktā noteikto rādītāju attiecināšanai, pie nosacījuma, ka gala atskaitei tiks pievienots zinātniskais raksts ar statusu "iesniegts" vai pētniecības pieteikums, kas iesniegts vērtēšanai Apvāršņa programmā, bet vēl nav saņemts Eiropas Komisijas ekspertu vērtējums. Pie šāda nosacījuma eksperti varēs sniegt atzinumu par rādītāju saturisko atbilstību pasākumam. Vienlaikus līdz 2029. gada 31. decembrim finansējuma saņēmējam un sadarbības partnerim ir jānodrošina zinātniskā raksta faktiska publicēšana vai pētniecības pieteikuma vērtējuma iesniegšana. Lūdzam anotāciju papildināt ar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 ka finansējuma saņēmējs neiekļaujas projekta īstenošanas termiņā, lūdzam precizēt 25. punktu, jo 30.1. apakšpunktā noteikto darbību specifisko rezultātu sasniegšana ir jānodrošina ne vēlāk kā līdz 2029. gada 30. septembrim, ņemot vērā, ka projekta darbību un mērķa izpilde tiks vērtēta gala zinātniskās kvalitātes ekspertīzē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projekta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attiecināmo izmaksu identificēšanu, lūdzam noteikumu projekta 34.3.1. apakšpunkta redakcijā vārdus "projekta vadītāja" aizstāt ar vārdiem "projekta zinātniskā vadītāja". Tāpat vēršam uzmanību, ka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 līdzīgi kā tas ir norādīts noteikumu projekta 34.3.1.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projekta zinātniskā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34.1.1. </w:t>
            </w:r>
            <w:r w:rsidR="00000000" w:rsidRPr="00000000" w:rsidDel="00000000">
              <w:rPr>
                <w:rtl w:val="0"/>
              </w:rPr>
              <w:t xml:space="preserve">un 34.2. apakšpunktā</w:t>
            </w:r>
            <w:r w:rsidR="00000000" w:rsidRPr="00000000" w:rsidDel="00000000">
              <w:rPr>
                <w:rtl w:val="0"/>
              </w:rPr>
              <w:t xml:space="preserve"> minētajām tiešajām attiecināmajām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netiešo izmaksu aprēķinā nav iekļaujamas personāla atlīdzības izmaksas uz uzņēmuma līguma pamata, lūdzam precizēt atsauci uz 34.1.1. apakšpunktu vai precizēt 34.1.1. apakšpunktu saturu,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atlīdzība (izņemot virsstundas) zinātniskajiem darbiniekiem, ciktāl tie ir nodarbināti projektā, ja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34.1.1.1. zinātniskais darbinieks ir nodarbināts klātienē vai attālināti, ja darba specifika to pieļauj un iespējams pilnvērtīgi veikt darba pienākumus, pie darba devēja, kas attiecīgajā reģistrā reģistrēts Latvijā, un atlīdzību projekta ietvaros saņem atbilstoši darba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īstenojot ar saimniecisku darbību nesaistītu projektu, finansē tāda jauna produkta vai tehnoloģijas prototipa vai cita eksperimentālā objekta izstrādi, kurš tiks izmantots turpmākos pētījumos, bet nebūs tieši izmantojams ienākumu gūšanai, to pārdodot vai izmantojot ražošanā vai pakalpojumu sniegšanā. Ja tiek gūti ieņēmumi no prototipu vai citu eksperimentālo objektu komerciālas izmantošanas,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nelikumīgs komercdarbības atbalsts ir atgūstams jebkurā gadījumā, kad īstenojot ar saimniecisku darbību nesaistītu projektu, tiek secināts, ka tas ir ar saimniecisku darbību saistīts projekts un atbalsts tam kvalificējas kā komercdarbības atbalsts, lūdzam noteikumu projekta 39.punktu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īstenojot ar saimniecisku darbību nesaistītu projektu, finansē tāda jauna produkta vai tehnoloģijas prototipa vai cita eksperimentālā objekta izstrādi, kurš tiks izmantots turpmākos pētījumos, bet nebūs tieši izmantojams ienākumu gūšanai, to pārdodot vai izmantojot ražošanā vai pakalpojumu sniegšanā. Ja tiek gūti ieņēmumi no prototipu vai citu eksperimentālo objektu komerciālas izmantošanas, vai,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pētniecības organizācija ir tāda, kuras galvenajam mērķim ir jābūt pētniecībai, lai izvairītos no nekorektas interpretācijas iespējām, lūdzam anotācijā iekļaut informāciju/skaidrojumu par pētniecības organizācijas galveno mērķi (pētniecības organizācijas pamatdarbību) un darbību, kurai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 (Liene Buldere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22.08.2024.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22.08.2024.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