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projektu iesniegumu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trešās atlases kārtas mērķis ir mazināt vēsturiski radīto kaitējumu dabas resursiem pamestajās kūdras ieguves vietās, atjaunojot purvu un ar to saistīto ekosistēmu funkcionalitāti, nodrošinot dabisku vai daļēji dabisku ekosistēmu noturību un to stāvokļa uzlabošanos un kvalitāti, aizsargājot un palielinot bioloģisko daudzveidību, mazinot klimata pārmaiņu radītās sekas ar dabā balstītiem risinājumiem, nodrošinot pilnvērtīgu teritoriju turpmāku izmantošanu un sekmējot šo vietu iekļaušanos ainavā, kā arī nodrošinot cilvēku labbūtību.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lūdz skaidrot, vai projekta mērķis ir saistīts ar 2020. gada 24. novembra Ministru kabineta rīkojumā “Kūdras ilgtspējīgas izmantošanas pamatnostādnēm 2020. - 2030. gadam” noteikto. KEM vērš uzmanību likumā "Par zemes dzīlēm" norādītajai rekultivācijas definīcijai - darbību kopums, kas veicams pēc derīgo izrakteņu ieguves, lai sagatavotu derīgo izrakteņu ieguves vietu turpmākai zemes izmantošanai atbilstoši plānotajam zemes lietošanas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lūdz skaidrot, kas ir dabā balstīti risinājumi un vai tie ir atšķirsies no tiem, kas noteikti 2020. gada 24. novembra Ministru kabineta rīkojumā “Kūdras ilgtspējīgas izmantošanas pamatnostādnēm 2020. - 2030.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Krotova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 atbalstītā sanētās zemes platība. Iznākuma rādītāja vērtība tiek sasniegta, ja tiek veikti ieguldījumi Latvijas Republikas valsts īpašumā esošajās Pielikumā minētajās teritorijās  5971 hektāru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Jāaizstāj ar tekstu - rekultivētā zemes platība. KEM informē, ka regulējums par sanāciju, kas ietverts Vides aizsardzības likumā, ir attiecināms uz videi nodarītā kaitējuma gadījumiem un to paredzēts piemērot kaitējumam, kas nodarīts augsnei, ūdenim un īpaši aizsargājamām sugām un biotopiem. Vides aizsardzības likumā noteiktais regulējums paredz principus mūsdienās radīta kaitējuma novēršanai un secīgām darbībām - atbildīgā operatora vai personas noteikšana, administratīvās vai kriminālatbildības noteikšana, neatliekamo pasākumu veikšana un sekojošu sanācijas vai kompensējamo pasākumu veikšana.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Krotova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 45. panta 5. punkta nosacījumi par principa "piesārņotājs maksā"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ieguves vietu rekultivācijas veikšanas pienākumu nosaka likums "Par zemes dzīlēm" un Ministru kabineta 2012.gada 21.augusta noteikumi Nr. 570 "Derīgo izrakteņu ieguves kārtība". Uz projekta mērķteritorijās, kas definētas 2020. gada 24. novembra Ministru kabineta rīkojumā "Par Kūdras ilgtspējīgas izmantošanas pamatnostādnēm 2020.–2030. gadam", neveiktu rekultivāciju nav attiecināms princips "Piesārņotājs maksā", izņemot gadījumus, ja konstatēts piesārņojums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Krotova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kas ir vēsturiskās vidiskās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projekta mērķa atbilstību ar anotācijas sadaļas "Komercdarbības atbalsta nosacījumi" informāciju - atbalsts pasākuma trešajā atlases kārtā netiek sniegts remediācijas vai sanācijas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anotācijā norādīto informāciju par iznākuma rādītāja (rekultivētās platības) vērtību sasniegšanu, noteikt noteikumu projektā detalizētāku regulējumu par iznākuma rādītāja sasniegšanas un konstatēšanas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sadaļā "Atbalstāmās darbības un attiecināmās izmaksas" norādīto atbalstāmo darbību sasaisti ar projekta un Ministru kabineta rīkojuma "Par Kūdras ilgtspējīgas izmantošanas pamatnostādnēm 2020.–2030. gadam" mērķiem un ar kuriem rezultatīvajiem rādītājiem to būs iespējams identificēt.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Krotova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un uzraudzības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par iznākuma rādītāja (rekultivētās platības) vērtību sasniegšanu, aicinām noteikt noteikumu projektā detalizētāku regulējumu par iznākuma rādītāja sasniegšanas un konstatēšanas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Krotova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23.04.2025.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23.04.2025.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