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brīvostas padomes iesniegums)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"Spēkā stāšanās termiņš" minēto projekta spēkā stāšanās datumu, ņemot vērā to, ka projekts nestāsies spēkā 2024. gada 1. janvārī. Vienlaikus lūdzam projekta 2. punktā norādīt datumu, kurā plānots, ka projekts stāsies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anotācijas 5. sadaļu papildināt ar skaidrojumu par Padomes 2019. gada 19. decembra Direktīvas (ES) 2020/262, ar ko nosaka akcīzes nodokļa piemērošanas vispārēju režīmu (pārstrādāta redakcija), prasību, tostarp, jo īpaši 5.4. apakšsadaļas 1. tabulā skaidrojot šīs direktīvas 17. pantā (panta punktu (apakšpunktu) līmenī) ietverto prasību pārņemšanu projektā (Ministru kabineta 2019. gada 12. februāra noteikumos Nr. 72 "Noteikumi par akcīzes nodokļa nodrošinājumiem").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Komersanti, kuriem līdz šo noteikumu spēkā stāšanās dienai ir izsniegta vispārējā nodrošinājuma apliecība kā Padziļinātās sadarbības programmas sudraba un zelta līmeņa, un atzītā uzņēmēja muitas jomā dalībniekiem, tās pārreģistrē līdz 2024. gada 1. jūnijam atbilstoši šo noteikumu </w:t>
            </w:r>
            <w:r w:rsidR="00000000" w:rsidRPr="00000000" w:rsidDel="00000000">
              <w:rPr>
                <w:rtl w:val="0"/>
              </w:rPr>
              <w:t xml:space="preserve">13.</w:t>
            </w:r>
            <w:r w:rsidR="00000000" w:rsidRPr="00000000" w:rsidDel="00000000">
              <w:rPr>
                <w:rtl w:val="0"/>
              </w:rPr>
              <w:t xml:space="preserve"> ,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projektu "Grozījumi Ministru kabineta 2019. gada 12. februāra noteikumos Nr. 72 "Noteikumi par akcīzes nodokļa nodrošinājumiem"" (turpmāk – projekts) 1.19. un 1.20. apakšpunktā ietverto Ministru kabineta 2019. gada 12. februāra noteikumu Nr. 72 "Noteikumi par akcīzes nodokļa nodrošinājumiem" (turpmāk – Noteikumi) 80. un 81. punktu. Vēršam uzmanību uz to, ka Noteikumi ir stājušies spēkā 2019. gada 27. februārī. Savukārt projekta 1.19. un 1.20. apakšpunktā ietvertajā Noteikumu 80. un 81. punktā visticamāk ir domāts, ka pārreģistrācija ir jāveic tiem subjektiem, kuru vispārējā nodrošinājuma apliecības izsniegtas līdz projekta spēkā stāšanās brīdim. Ņemot vērā to, ka saskaņā ar projekta sākotnējās ietekmes novērtējuma ziņojumā (turpmāk – anotācija) ietverto informāciju projektam ir plānots noteikt spēkā stāšanās datumu, aicinām noteikt, ka pārreģistrācija jāveic tiem komersantiem, kuriem vispārējā nodrošinājuma apliecība izsniegta līdz šim datumam.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Padomes Direktīvas (ES) 2020/262 (2019. gada 19. decembris), ar ko nosaka akcīzes nodokļa piemērošanas vispārēju režīmu (pārstrādāta redakcija)</w:t>
            </w:r>
            <w:r w:rsidR="00000000" w:rsidRPr="00000000" w:rsidDel="00000000">
              <w:rPr>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atsaucē ietverto atsauci uz Padomes 2019. gada 19. decembra Direktīvu (ES) 2020/262, ar ko nosaka akcīzes nodokļa piemērošanas vispārēju režīmu (pārstrādāta redakcija)​ noformēt atbilstoši Ministru kabineta 2009. gada 3. februāra noteikumu Nr. 108 "Normatīvo aktu projektu sagatavošanas noteikumi" 170.-172. punktam, atsaucē uz Eiropas Savienības tiesību aktu norādot šādu informāciju attiecīgajā secībā: institūcija (Komisija, Padome, Eiropas Parlaments), kas izdevusi attiecīgo tiesību aktu;</w:t>
            </w:r>
            <w:r w:rsidR="00000000" w:rsidRPr="00000000" w:rsidDel="00000000">
              <w:rPr>
                <w:u w:val="single"/>
                <w:rtl w:val="0"/>
              </w:rPr>
              <w:t xml:space="preserve"> tiesību akta pieņemšanas datums</w:t>
            </w:r>
            <w:r w:rsidR="00000000" w:rsidRPr="00000000" w:rsidDel="00000000">
              <w:rPr>
                <w:rtl w:val="0"/>
              </w:rPr>
              <w:t xml:space="preserve">; veids (regula, direktīva, lēmums); numurs un nosaukums atbilstoši tiesību akta nosaukumam latviešu valodā EUR-Lex datu bāzē (sk. noformējumu šajā priekšlikumā).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27.12.2023.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27.12.2023.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