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Augu aizsardzības līdzekļu lietošanas iekārtu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iekārtu reģistrēšanas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1.5. apakšpunkts, kas paredz iekārtu reģistrēšanas kārtību (skat. arī III nodaļu), atbilst Augu aizsardzības likuma 5. panta 22. punktā noteiktajam pilnvarojumam Ministru kabinetam, vai attiecīgi precizēt projektu. Minētā norma pilnvaro Ministru kabinetu reglamentēt iekārtu pārbaudes veikšanas un sertifikātu izsniegšanas kārtību, prasības iekārtām, izņēmumus attiecībā uz pārbaudēm, citu Eiropas Savienības dalībvalstu izsniegto sertifikātu atzīšanas kārtību un pārbaudes termiņus. Iekārtu reģistrēšanas kārtība šajā uzskaitījumā nav iekļauta.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Dienests turpina izskatīt iesniegumu pēc tam, kad persona ir novērsusi nepilnības vai precizējusi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punktu, jo tam nav juridiskās slodzes. Skaidrojam, ka saskaņā ar Administratīvā procesa likuma 55. pantu administratīvās lietas izskatīšana sākas ar tās ierosināšanu iestādē, savukārt beidzas ar administratīvā akta izdošanu un tā paziņošanu. Persona sadarbojas ar iestādi uzsāktā administratīvā procesa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Dienests anulē sertifikātu, ja pārbaudes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kura likuma norma ļauj dienestam anulēt attiecīgo sertifikātu. Minētais pamatojams ar Administratīvā procesa likuma 11.pantu, kas paredz,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kabinetam, izdodot noteikumus, vai pašvaldībām, izdodot saistošos noteikumus, tajos paredzēt šādus administratīvos aktus vai faktisko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Līdz grozījumu apstiprināšanai normatīvajā aktā par profesionālo augu aizsardzības līdzekļu lietotāju, augu aizsardzības līdzekļu lietošanas operatoru, augu aizsardzības līdzekļu pārdevēju un augu aizsardzības konsultantu apmācību un apliecību izsniegšanas kārtību dienests šo noteikumu 5. punktā minēto sertifikātu izsniedz, ja pārbaudes veicēja personāls pēdējo piecu gadu laikā ir apmācīts un veicis iekārtu sertifikācijas pārbaudes, pārstāvot personu, kas akreditēta saskaņā ar normatīvajiem aktiem par atbilstības novērtēšanas institūciju novērtēšanu, akreditāciju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44. punktu, jo tajā ietvertais termiņš "līdz grozījumu apstiprināšanai" ir pārāk nekonkrēts. Vienlaikus attiecīgi lūdzam precizēt arī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2009. gada 21. oktobra Direktīvas 2009/128/EK, ar kuru nosaka Kopienas sistēmu pesticīdu ilgtspējīgas lietošanas nodrošināšanai</w:t>
            </w:r>
            <w:r w:rsidR="00000000" w:rsidRPr="00000000" w:rsidDel="00000000">
              <w:rPr>
                <w:rtl w:val="0"/>
              </w:rPr>
              <w:t xml:space="preserve"> (turpmāk - Direktīvas 2009/128/EK) 3. panta 7. punkts atrunā definīciju "riska indikators". Anotācijas 5.4. sadaļas 1. tabulā norādīts, ka tas tiek pārņemts "25-TA-2144: Plāna projekts Par Latvijas rīcības plānu augu aizsardzības līdzekļu ilgtspējīgai izmantošanai 2026.–2030. gadam". Aicinām papildināt anotāciju ar skaidrojumu par šī plānošanas dokumenta sasaisti ar Direktīvu 2009/128/EK un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skaidrojumu par to, kādēļ anotācijas 5.4. sadaļas 1. tabulā iepretim Direktīvas 2009/128/EK 15. pantam norādīts, ka tas nav jāpārņem normatīvajos aktos. Direktīvas 2009/128/EK 15. pants uzliek dalībvalstīm konkrētus pienākumus - aprēķināt saskaņotus riska indikatorus, apzināt darbīgo vielu lietojuma tendences un prioritātes, kā arī darīt zināmus Komisijai un citām dalībvalstīm veiktā novērtējuma rezultātus un nodrošināt šīs informācijas pieejamību sabiedrībai. Šie ir dalībvalstij adresēti juridiski pienākumi, kuru izpilde prasa institucionālu un procesuālu nodrošinājumu.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skaidri un nepārprotami norādīta projekta sasaiste ar Direktīvu 2009/128/EK. Piemēram, iepretim Direktīvas 2009/128/EK 8. panta 1. punkta pārņemšanai ir norādīts Augu aizsardzības likuma 5. panta 22. punkts, kas sniedz Ministru kabinetam kompetenci regulēt iekārtu pārbaudes kārtību (proti, noteikuma projekta deleģējums), taču pats par sevi nesatur direktīvas 8. panta 1. punktā ietverto materiālo normu par obligātajām regulārajām pārbaudēm un to starplaikiem. Aicinām precizēt pārņemšanas atsauces, lai tās norādītu tiešu sasaisti ar projektu un tā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pārreģistrētu sertifikātu, pārbaudes veicējs iesniedz dienestā iesniegumu un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prasīto informāciju, ja  iesniegtā informācija ir mainījusies.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nosaka mēneša termiņu sākotnējā sertifikāta izsniegšanai, tomēr 12. un 13. punktā, kas regulē sertifikāta pārreģistrāciju, lēmuma pieņemšanas termiņš nav noteikts. Ievērojot tiesiskās noteiktības principu, aicinām izvērtēt nepieciešamību šādu termiņu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Dienests piecu darbdienu laikā pēc šo noteikumu 14.1.. 14.2. un 14.3. apakšpunktā minēto apstākļu konstatēšanas pieņem lēmumu par sertifikāta anulēšanu un paziņo to pārbaudes veicējam.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punkts nosaka dienesta pienākumu piecu darbdienu laikā pieņemt lēmumu par sertifikāta anulēšanu tikai 14.1., 14.2. un 14.3. apakšpunktā minētajos gadījumos. 14.4. apakšpunkts (pārbaudes veicēja lūgums anulēt sertifikātu) un 14.5. apakšpunkts (izslēgšana no komercreģistra) no šī uzskaitījuma ir svītroti. Ievērojot minēto, iesakām izvērtēt nepieciešamību projekta 15. punktā iekļaut atsauci uz projekta 14.2. un 14.3.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Pārbaudes veicējs pārbauda iekārtas atbilstību šajā nodaļā un šo noteikumu 1. pielikuma pirmajā daļā minētajām prasībām saskaņā ar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w:t>
            </w:r>
            <w:r w:rsidR="00000000" w:rsidRPr="00000000" w:rsidDel="00000000">
              <w:rPr>
                <w:rtl w:val="0"/>
              </w:rPr>
              <w:t xml:space="preserve">a otrajā daļā minētajiem kritērijiem un sagatavo pārbaudes ziņojumu. Pārbaudes ziņojumā ietver pārbaudes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precizēt projektu, iekļaujot regulējumu, kas paredz, kā rīkojas pārbaudes veicējs, ja iekārtas valdītājs nepiekrīt pārbaudes ziņojumā iekļautajai informācijai. Vienlaikus lūdzam skaidrot projekta anotācijā, kādā kārtībā ir risināmi strīdi šādā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 sadaļu ar skaidrojumu par projekta 6. pielikumu, kas pārņem starptautiskā standarta ISO 10625 "Equipment for crop protection - Sprayer nozzles - Colour coding for identification" saturu, piemēram, anotācijas 5.3.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tabula ierakstā iepretim Direktīvas 2009/128/EK 3. panta 10. punkta "b" apakšpunkta pārņemšanai, aicinām svītrot norādi "Eiropas Parlamenta un Padomes 2012. gada 22. maija Regulas (ES) Nr. 528/2012 par biocīdu piedāvāšanu tirgū un lietošanu 3.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precizēt anotāciju atbilstoši Ministru kabineta 2009. gada 3. februāra noteikumu Nr. 108 „Normatīvo aktu projektu sagatavošanas noteikumi” 124.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26-TA-293</w:t>
    </w:r>
    <w:r>
      <w:br/>
    </w:r>
    <w:r w:rsidR="00000000" w:rsidRPr="00000000" w:rsidDel="00000000">
      <w:rPr>
        <w:rtl w:val="0"/>
      </w:rPr>
      <w:t xml:space="preserve">Izdrukāts 11.05.2026.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26-TA-293</w:t>
    </w:r>
    <w:r>
      <w:br/>
    </w:r>
    <w:r w:rsidR="00000000" w:rsidRPr="00000000" w:rsidDel="00000000">
      <w:rPr>
        <w:rtl w:val="0"/>
      </w:rPr>
      <w:t xml:space="preserve">Izdrukāts 11.05.2026.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Atzinumi_26-TA-293.docx</dc:title>
</cp:coreProperties>
</file>

<file path=docProps/custom.xml><?xml version="1.0" encoding="utf-8"?>
<Properties xmlns="http://schemas.openxmlformats.org/officeDocument/2006/custom-properties" xmlns:vt="http://schemas.openxmlformats.org/officeDocument/2006/docPropsVTypes"/>
</file>