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Konkurences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ir iepazinusies ar grozījumiem Konkurences likumā (projekta ID 24-TA-2238) (turpmāk – Likumprojekts) un iebilst Likumprojekta virzībai. Uzskatām, ka piedāvātie grozījumi mazinās Konkurences padomes lēmējinstitūcijas neatkarību un var veicināt interešu konflikta situācijas savā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svītrot Likumprojekta 3.punktu, kas piedāvā papildināt likumu ar 5.5 pantu. Ekonomikas ministra tiesības, bez Ministru kabineta kontroles, iecelt pienākumu izpildītājus mazina valsts amatpersonu atlases un iecelšanas caurspīdīgumu. Līdz ar ko uzticība valsts iestādei var būtiski mazināties, ja tās lēmējinstitūcijas atlase nenorit atbilstoši detalizētam normatīvajos aktos noteiktam caurspīdīgam procesam, kā to paredz Ministru kabineta 09.06.2015. noteikumi Nr.293 “Valsts tiešās pārvaldes iestāžu vadītāju, Konkurences padomes priekšsēdētāja un padomes locekļu amata pretendentu atlases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Konkurences padomes lēmējinstitūcija pirms 2022.gada sastāvēja no trim padomes locekļiem un arī tobrīd bija atsevišķi gadījumi, kad nebija apstiprināts pilns sastāvs lēmējinstitūcijai, taču tobrīd publiski netika apšaubīta padomes lemtspēja. Paplašinātais padomes locekļu skaits (no trim uz pieciem) ne tikai stiprināja viedokļu daudzveidību un objektīvāku lēmumu pieņemšanu, bet arī lemtspējas noturību gadījumos, kad kāda no padomes locekļa vietām ir vakanta. Līdz ar ko nav nepieciešama ārpus kārtas īslaicīgu padomes locekļu iecelšanas kārtība, kura vēl jo vairāk var apdraudēt iestādes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svītrot Konkurences likuma 5.panta otrajā daļā vārdus “pēc ekonomikas ministra ieteikuma”. Līdz šim ir bijuši gadījumi, kad attiecīgās tiesības ir izmantotas necaurspīdīgi[1], kas diskreditējis Konkurences likuma 5.panta otrajā prim daļā noteikto procedūru un vērtēšanas komisijas darbu. Tas varētu būt atstājis negatīvu iespaidu par atlases procesa objektivitāti un attur profesionāļu piesaisti konkursa atlasēs. Lai novērstu negatīvo ietekmi un atjaunotu uzticamību padomes locekļu atlases procedūrai, ir nepieciešams nostiprināt Konkurences padomes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lūdzam precizēt Likumprojektu, lai nodrošinātu objektīvu un neitrālu konkurences vides uzraudzību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Nākamais nepieciešamais solis Konkurences padomes neatkarības stiprināšanā, K.Piģēns, Jurista vārds, 12. Decembris 2023 /NR. 50 (1316)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Arnolds Arnis Ābelīte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