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projektu un protokollēmuma projektu, paredzot, ka Izglītības un zinātnes ministrija sagatavo un virza starpnozaru prioritārā pasākuma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tekstā uzskatāmāk nodalīt pegagogus -skolotājus  un  pedagogus-akadēmisko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sadaļu "Problēmas apraksts", ievērojot, ka likums "Par valsts budžetu 2023. gadam un budžeta ietvaru 2023., 2024. un 2025. gadam" ir stājies spēkā, un 2023. gada pagaidu budžets ir zaudējis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visā anotācijas tekstā vienotu terminoloģiju, piem., attiecībā uz akadēmisko personālu tiek lietots termins "zemākā mēneša darba algas likme", "minimālā atalgojuma likme", "minimālā atlīdzības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sadaļā "Risinājuma apraksts" likuma nosaukumu, aizstājot vārdus "Atlīdzības likumu" ar vārdiem "Valsts un pašvaldību institūciju amatpersonu un darbinieku atlīdzības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ka 2023. gadā atlīdzības palielinājums konsorcija "Iekšējās drošības akadēmija" (Valsts policijas koledža, Latvijas Universitāte, Rīgas Stradiņa universitāte),  arī Valsts policijas koledžas un Ugunsdrošības un civilās aizsardzības koledžas akadēmiskajam personālam tiks nodrošināts Iekšlietu ministrijai 2022.-2024. gada prioritārajam pasākumam  “Valsts policijas amatpersonu  izglītības sistēmas pilnveide (tai skaitā izmeklētāju apmācību centra izveide)” piešķirto valsts  budžeta līdzekļu ietvaros, veicot nepieciešamo apropriācijas pārdali starp budžeta programmām, apakšprogrammām un izdevumu kodiem atbilstoši ekonomiskajām kategorijām. Iekšlietu ministrijai atlīdzības palielinājumam akadēmiskajam personālam ir papildus nepieciešams finansējums 2023.gadam 31 940 </w:t>
            </w:r>
            <w:r w:rsidR="00000000" w:rsidRPr="00000000" w:rsidDel="00000000">
              <w:rPr>
                <w:i w:val="1"/>
                <w:rtl w:val="0"/>
              </w:rPr>
              <w:t xml:space="preserve">euro</w:t>
            </w:r>
            <w:r w:rsidR="00000000" w:rsidRPr="00000000" w:rsidDel="00000000">
              <w:rPr>
                <w:rtl w:val="0"/>
              </w:rPr>
              <w:t xml:space="preserve"> apmērā, tai skaitā Iekšlietu ministrijas koledžām 4184</w:t>
            </w:r>
            <w:r w:rsidR="00000000" w:rsidRPr="00000000" w:rsidDel="00000000">
              <w:rPr>
                <w:i w:val="1"/>
                <w:rtl w:val="0"/>
              </w:rPr>
              <w:t xml:space="preserve"> euro </w:t>
            </w:r>
            <w:r w:rsidR="00000000" w:rsidRPr="00000000" w:rsidDel="00000000">
              <w:rPr>
                <w:rtl w:val="0"/>
              </w:rPr>
              <w:t xml:space="preserve">un konsorcijam 27 756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pecizēt sadaļas "Cita informācija" tekstā par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teikumu "Nepieciešamais finansējums aprēķināts, izmantojot studiju vietas bāzes izmaksu pieaugumu atbilstoši minimālo atlīdzības likmju izmaiņām (izņemot LM un IeM, kas neizmanto aprēķinā studiju vietas bāzes izmaksas un rēķina papildus nepieciešamo finansējumu atbilstoši faktiskajām akadēmiskā personāla atlīdzības likmēm savas padotības koledžās).", tekstu iekavās izsakot šādā redakcijā: "(izņemot LM un IeM padotības koledžām, kurām aprēķinā neizmanto studiju vietas bāzes izmaksas, bet papildus nepieciešamo finansējumu aprēķina, ņemot vērā faktiskās akadēmiskā personāla darba algas likmes attiecīgajās koledžās);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tekstu pēc teikuma "2023.gada rudenī nepieciešamais finansējums tiks piešķirts centralizēti, izmantojot IZM līgumus ar augstskolām un koledžām, tai skaitā trīspusējos līgumus ar ZM, KM, VM, LM un attiecīgajām augstākās izglītības iestrādēm." papildināt ar teikumu: "Jautājums par papildus nepieciešamo finansējumu zemākās mēneša darba algas likmes palielināšanai akadēmiskajam personālam 2024. gadam un turpmākajiem gadiem skatāms Ministru kabinetā likumprojekta par valsts budžetu kārtējam gadam un budžeta ietvaru nākamajiem gadiem sagatavošanas un izskatīšanas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Iekšlietu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ministrijai normatīvajos aktos noteiktajā kārtībā sagatavot un iesniegt Finanšu ministrijā pieprasījumu valsts budžeta apropriācijas pārdalei atbilstoši šā rīkojuma 10. un 11.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protokollēmuma 12. punktā vārdu "rīkojuma" ar vārdu "protokollēmuma".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06.04.2023.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06.04.2023.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