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RAŽOTĀJU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 Latvijas Zāļu ražotāju asociācija ir iepazinusies ar Grozījumiem Farmācijas likumā (projekta ID: 25-TA-588) un atzīst piedāvāto redakciju par uzlabojumu salīdzinājumā ar iepriekš saskaņošanai nodoto likumprojektu. Tomēr joprojām pastāv būtiski riski ilgtermiņa zāļu pieejamībai, tirgus kropļojumiem un kvalitātes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atbalsta izņēmuma mehānismu kritiski svarīgu zāļu pieejamības nodrošināšanai, taču uzsver—tas piemērojams tikai tad, ja vietējie tirgus dalībnieki, tostarp Latvijas ražotāji, pieprasījumu nevar nodrošināt. Tiešie iepirkumi no ārvalstīm nedrīkst kļūt par primāro piegādes modeli, jo tie rada riskus kvalitātes nodrošināšanā, vietējā tirgus attīstībā un zāļu pieejamībā pacientiem. Šāda prakse pieļaujama vienīgi tad, kad vietējie apgādes uzņēmumi un ražotāji objektīvi nespēj apmierināt pieprasījumu, piemēram, kritisko zāļu deficīta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Veselības ministriju skaidri definēt tiešo iepirkumu kritērijus un iesaistīt Latvijas Zāļu ražotāju asociāciju konsultācijās par attiecīgo Ministru kabineta noteikumu izstrādi. Tas nodrošinātu sabalansētu un drošu zāļu pieejamību pacientiem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Bundulis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05.12.2025.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05.12.2025.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