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Izmaiņas 3.1.2.3.i. investīcijas otrās kārtas finansējumā, mērķrādītāja termiņā, vērtības apmērā un sasniegšanu pamatojošos dokumentos Labklājības ministrija ir virzījusi kā priekšlikumus AF plāna grozījumiem Nr. 3. Neformāli no Eiropas Komisijas nav saņemti komentāri par 3.1.2.3.i. investīcijas mērķrādītāja termiņa un vērtības, kā arī 3.1.2.3.i. investīcijas otrās kārtas finansējuma izmaiņām. Vēl nav panākta gala vienošanās ar Eiropas Komisiju par mērķrādītāja sasniegšanu pamatojošo dokumentu izmaiņām. Ja Eiropas Komisija tās neatbalstīs, Labklājības ministrija sagatavos jaunus grozījumus MK noteikumos Nr. 475 un svītros nosacījumu, ka mērķrādītāja sasniegšanu var apliecināt arī būvniecības ierosinātāja apliecinājums par ēkas vai tās daļas gatavību ekspluatācijā</w:t>
            </w:r>
            <w:r w:rsidR="00000000" w:rsidRPr="00000000" w:rsidDel="00000000">
              <w:rPr>
                <w:rtl w:val="0"/>
              </w:rPr>
              <w:t xml:space="preserve">." Aicinām izvērtēt iespēju grozījumus, kuru izdarīšanai vēl nav saņemts apstiprinājums no Eiropas Komisijas, vai visu noteikumu projektu virzīt apstiprināšanai Ministru kabinetā pēc tam, kad attiecīgs Eiropas Komisijas apstiprinājums tiks saņemts, tādējādi arī izvairoties no vairākkārtējas tiesiskā regulējuma grozīšanas un iespējamas tiesiskā regulējuma nestabilitātes veicināšanas.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15.09.2025.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15.09.2025.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Atzinumi_25-TA-1630.docx</dc:title>
</cp:coreProperties>
</file>

<file path=docProps/custom.xml><?xml version="1.0" encoding="utf-8"?>
<Properties xmlns="http://schemas.openxmlformats.org/officeDocument/2006/custom-properties" xmlns:vt="http://schemas.openxmlformats.org/officeDocument/2006/docPropsVTypes"/>
</file>