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 valsts budžeta finansējumu pievienotās vērtības nodokļa izmaksu segšanai otrās kārtas projektu īstenotājiem, lūdzam nodrošināt identisku pieeju un iespējas arī pirmās kārtas projektu īstenotāju pievienotās vērtības nodokļa izmaksu segšanai.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ka projekta vadības izmaksas tiek noteiktas 20% apmērā no projekta apstiprinātā finansējuma. Ņemot vērā, ka saistības attiecībā uz projekta vadību projekta īstenotājs uzņem projekta īstenošanas sākumā un tās saistītas ar mērķtiecīgu projekta rezultātu sasniegšanu, tas mazina risku, ka gadījumos, ja projekta īstenotājam ir iespējams realizēt atsevišķas projekta mācību darbības efektīvāk un ar zemākām izmaksām, šāda pieeja rada finanšu zaudējuma riskus pašam īstenotājam.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priekšlikumus attiecībā uz programmas ieviešanu un projekta vadības izmaksu regulējumu, aicinām izvērtēt valsts atbalsta nodrošinājumu de minimis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īstenotāji ir asociācijas, kas sniedz atbalstu visai nozarei, nevis konkrētiem komersantiem. Aicinām izvērtēt arī alternatīvus citus valsts atbalsta formas risinājumus vai vērtēt iespēju tomēr tādām darbībām, kas saistītas ar administrēšanu (piemēram, projekta vadība) un tiešā veidā neietekmē nozares komersantu konkurētspējas izmaiņas (kas ir regulas mērķis), pārvērtēt atbilstību valsts atbalsta definējumam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10.05.2024. 18.24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10.05.2024. 18.24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Atzinumi_24-TA-111.docx</dc:title>
</cp:coreProperties>
</file>

<file path=docProps/custom.xml><?xml version="1.0" encoding="utf-8"?>
<Properties xmlns="http://schemas.openxmlformats.org/officeDocument/2006/custom-properties" xmlns:vt="http://schemas.openxmlformats.org/officeDocument/2006/docPropsVTypes"/>
</file>