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IZM noteikumu projektu “Kārtība, kādā augstskola un koledža iesniedz Izglītības un zinātnes ministrijai informāciju par savu darbību un to publisko”, sniedzam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1.3.punktu un III. nodaļas nosaukumu, jo pašreiz piedāvātās redakcijas tvērums attiecas tikai uz augstskolām, lai gan noteikumu 6.punkts paredz, ka gada pārskati jāpublisko arī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9.punktu, jo redakcijas tekstā “Valsts dibināta augstskola un valsts dibināta koledža, papildus gada pārskatam, publicē savā tīmekļa stipendiju nolikumu un iekšējos noteikumus, kas nosaka atlīdzības noteikšanas kārtību, personāla politiku un grāmatvedības kārtošanas kārtību.” neprecīzi uzrakstīts vārds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aģentūras (turpmāk -aģentūra) koledža ir aģentūras struktūrvienība, līdz ar to nav izstrādāti atsevišķi iekšēji noteikumi, kas nosaka atlīdzības noteikšanas kārtību, personāla politiku un grāmatvedības kārtošanas kārtību tikai attiecībā uz aģentūras koledžu. Šādi iekšējie noteikumi ir izstrādāti aģentūrai kopumā. Izstrādāt minētos noteikumus tikai attiecībā uz aģentūras koledžu būtu lieks administratīvais slogs. Ievērojot minēto, aicinām precizēt noteikumu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nodrošina publiskā pārskata iesniegšanu atbilstoši likuma “Par budžetu un finanšu vadību” 14.panta trešajai daļai, kas noteic, ka valsts iestādes gada publiskos pārskatus savā tīmekļvietnē sagatavo un publicē līdz kārtējā gada 1.jūlijam.  Informāciju par aģentūras koledžu (atbilstošu noteikumu 7.punktam) aģentūra ietver aģentūras gada publiskajā pārskatā, kuru publicē savā tīmekļvietnē līdz kārtēja gada 1.jūlijam. Aģentūras ieskatā sagatavot divus publiskos pārskatus  - vienu attiecībā uz aģentūras koledžu, otru attiecībā uz aģentūru būtu lieks administratīvais slogs. Ņemot vērā minēto, aicinām precizēt noteikumu 6. un 10.punktā noteikto termiņu, vai arī noteikt, ka noteikumu 6. un 10.punktā minētais termiņš neattiecas uz izglītības iestādēm, kuras juridiskais statuss ir valsts tiešās pārvaldes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Aldis Dūdiņš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22.05.2025.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22.05.2025.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