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BB1CDA" w14:textId="3C98A2F1" w:rsidR="00AC1F22" w:rsidRPr="0039446A" w:rsidRDefault="00AC1F22" w:rsidP="00303124">
      <w:pPr>
        <w:spacing w:after="120" w:line="240" w:lineRule="auto"/>
        <w:jc w:val="center"/>
        <w:rPr>
          <w:rFonts w:ascii="Times New Roman" w:hAnsi="Times New Roman" w:cs="Times New Roman"/>
          <w:b/>
          <w:bCs/>
          <w:sz w:val="30"/>
          <w:szCs w:val="30"/>
        </w:rPr>
      </w:pPr>
      <w:r w:rsidRPr="0039446A">
        <w:rPr>
          <w:rFonts w:ascii="Times New Roman" w:hAnsi="Times New Roman" w:cs="Times New Roman"/>
          <w:b/>
          <w:bCs/>
          <w:sz w:val="30"/>
          <w:szCs w:val="30"/>
        </w:rPr>
        <w:t xml:space="preserve">LATVIJAS INDUSTRIJAS ATTĪSTĪBAS </w:t>
      </w:r>
      <w:r w:rsidR="0003212A" w:rsidRPr="0039446A">
        <w:rPr>
          <w:rFonts w:ascii="Times New Roman" w:hAnsi="Times New Roman" w:cs="Times New Roman"/>
          <w:b/>
          <w:bCs/>
          <w:sz w:val="30"/>
          <w:szCs w:val="30"/>
        </w:rPr>
        <w:t>KONFEDERĀCIJA</w:t>
      </w:r>
      <w:r w:rsidR="00A96700" w:rsidRPr="0039446A">
        <w:rPr>
          <w:rFonts w:ascii="Times New Roman" w:hAnsi="Times New Roman" w:cs="Times New Roman"/>
          <w:b/>
          <w:bCs/>
          <w:sz w:val="30"/>
          <w:szCs w:val="30"/>
        </w:rPr>
        <w:t xml:space="preserve"> - LIAK</w:t>
      </w:r>
    </w:p>
    <w:p w14:paraId="62039ADE" w14:textId="72BF767A" w:rsidR="00A96700" w:rsidRPr="0039446A" w:rsidRDefault="00A96700" w:rsidP="00303124">
      <w:pPr>
        <w:spacing w:after="120" w:line="240" w:lineRule="auto"/>
        <w:jc w:val="center"/>
        <w:rPr>
          <w:rFonts w:ascii="Times New Roman" w:hAnsi="Times New Roman" w:cs="Times New Roman"/>
          <w:sz w:val="20"/>
          <w:szCs w:val="20"/>
        </w:rPr>
      </w:pPr>
      <w:r w:rsidRPr="0039446A">
        <w:rPr>
          <w:rFonts w:ascii="Times New Roman" w:eastAsia="Aptos" w:hAnsi="Times New Roman" w:cs="Times New Roman"/>
          <w:sz w:val="20"/>
          <w:szCs w:val="20"/>
        </w:rPr>
        <w:t>Reģ</w:t>
      </w:r>
      <w:r w:rsidR="00127A89" w:rsidRPr="0039446A">
        <w:rPr>
          <w:rFonts w:ascii="Times New Roman" w:eastAsia="Aptos" w:hAnsi="Times New Roman" w:cs="Times New Roman"/>
          <w:sz w:val="20"/>
          <w:szCs w:val="20"/>
        </w:rPr>
        <w:t xml:space="preserve">. </w:t>
      </w:r>
      <w:r w:rsidRPr="0039446A">
        <w:rPr>
          <w:rFonts w:ascii="Times New Roman" w:eastAsia="Aptos" w:hAnsi="Times New Roman" w:cs="Times New Roman"/>
          <w:sz w:val="20"/>
          <w:szCs w:val="20"/>
        </w:rPr>
        <w:t xml:space="preserve">Nr. 40008332295, adrese: Dzirnavu iela 91 - 3, Rīga, LV-1011; </w:t>
      </w:r>
      <w:r w:rsidR="00303124" w:rsidRPr="0039446A">
        <w:rPr>
          <w:rFonts w:ascii="Times New Roman" w:eastAsia="Aptos" w:hAnsi="Times New Roman" w:cs="Times New Roman"/>
          <w:sz w:val="20"/>
          <w:szCs w:val="20"/>
        </w:rPr>
        <w:t xml:space="preserve">67288360; </w:t>
      </w:r>
      <w:hyperlink r:id="rId5" w:history="1">
        <w:r w:rsidR="00303124" w:rsidRPr="0039446A">
          <w:rPr>
            <w:rStyle w:val="Hyperlink"/>
            <w:rFonts w:ascii="Times New Roman" w:eastAsia="Aptos" w:hAnsi="Times New Roman" w:cs="Times New Roman"/>
            <w:sz w:val="20"/>
            <w:szCs w:val="20"/>
          </w:rPr>
          <w:t>liak@liak.lv</w:t>
        </w:r>
      </w:hyperlink>
      <w:r w:rsidR="00127A89" w:rsidRPr="0039446A">
        <w:rPr>
          <w:rFonts w:ascii="Times New Roman" w:eastAsia="Aptos" w:hAnsi="Times New Roman" w:cs="Times New Roman"/>
          <w:sz w:val="20"/>
          <w:szCs w:val="20"/>
        </w:rPr>
        <w:t xml:space="preserve">; </w:t>
      </w:r>
      <w:hyperlink r:id="rId6" w:history="1">
        <w:r w:rsidR="00C96CCA" w:rsidRPr="0039446A">
          <w:rPr>
            <w:rStyle w:val="Hyperlink"/>
            <w:rFonts w:ascii="Times New Roman" w:eastAsia="Aptos" w:hAnsi="Times New Roman" w:cs="Times New Roman"/>
            <w:sz w:val="20"/>
            <w:szCs w:val="20"/>
          </w:rPr>
          <w:t>www.liak.lv</w:t>
        </w:r>
      </w:hyperlink>
      <w:r w:rsidR="00C96CCA" w:rsidRPr="0039446A">
        <w:rPr>
          <w:rFonts w:ascii="Times New Roman" w:eastAsia="Aptos" w:hAnsi="Times New Roman" w:cs="Times New Roman"/>
          <w:sz w:val="20"/>
          <w:szCs w:val="20"/>
        </w:rPr>
        <w:t xml:space="preserve"> </w:t>
      </w:r>
    </w:p>
    <w:p w14:paraId="0C59E4AD" w14:textId="77777777" w:rsidR="00A96700" w:rsidRDefault="00A96700" w:rsidP="00A96700">
      <w:pPr>
        <w:pStyle w:val="NoSpacing"/>
        <w:rPr>
          <w:rFonts w:ascii="Times New Roman" w:eastAsia="Aptos" w:hAnsi="Times New Roman" w:cs="Times New Roman"/>
          <w:b/>
          <w:bCs/>
          <w:sz w:val="36"/>
          <w:szCs w:val="36"/>
        </w:rPr>
      </w:pPr>
    </w:p>
    <w:p w14:paraId="52147252" w14:textId="1212C323" w:rsidR="00EF0FA0" w:rsidRDefault="00E478CC" w:rsidP="00E40B0C">
      <w:pPr>
        <w:spacing w:after="0" w:line="360" w:lineRule="auto"/>
        <w:rPr>
          <w:rFonts w:ascii="Times New Roman" w:hAnsi="Times New Roman" w:cs="Times New Roman"/>
          <w:sz w:val="24"/>
          <w:szCs w:val="24"/>
        </w:rPr>
      </w:pPr>
      <w:r w:rsidRPr="00FB5CA6">
        <w:rPr>
          <w:rFonts w:ascii="Times New Roman" w:hAnsi="Times New Roman" w:cs="Times New Roman"/>
          <w:sz w:val="24"/>
          <w:szCs w:val="24"/>
        </w:rPr>
        <w:t>Rīgā</w:t>
      </w:r>
    </w:p>
    <w:p w14:paraId="43FEF2C4" w14:textId="77777777" w:rsidR="005D5488" w:rsidRDefault="005D5488" w:rsidP="00E40B0C">
      <w:pPr>
        <w:spacing w:after="0" w:line="360" w:lineRule="auto"/>
        <w:rPr>
          <w:rFonts w:ascii="Times New Roman" w:hAnsi="Times New Roman" w:cs="Times New Roman"/>
          <w:b/>
          <w:bCs/>
          <w:sz w:val="24"/>
          <w:szCs w:val="24"/>
        </w:rPr>
      </w:pPr>
      <w:r>
        <w:rPr>
          <w:rFonts w:ascii="Times New Roman" w:hAnsi="Times New Roman" w:cs="Times New Roman"/>
          <w:sz w:val="24"/>
          <w:szCs w:val="24"/>
        </w:rPr>
        <w:t>15.01.</w:t>
      </w:r>
      <w:r w:rsidRPr="00FB5CA6">
        <w:rPr>
          <w:rFonts w:ascii="Times New Roman" w:hAnsi="Times New Roman" w:cs="Times New Roman"/>
          <w:sz w:val="24"/>
          <w:szCs w:val="24"/>
        </w:rPr>
        <w:t>202</w:t>
      </w:r>
      <w:r>
        <w:rPr>
          <w:rFonts w:ascii="Times New Roman" w:hAnsi="Times New Roman" w:cs="Times New Roman"/>
          <w:sz w:val="24"/>
          <w:szCs w:val="24"/>
        </w:rPr>
        <w:t>5</w:t>
      </w:r>
      <w:r w:rsidRPr="00FB5CA6">
        <w:rPr>
          <w:rFonts w:ascii="Times New Roman" w:hAnsi="Times New Roman" w:cs="Times New Roman"/>
          <w:sz w:val="24"/>
          <w:szCs w:val="24"/>
        </w:rPr>
        <w:t xml:space="preserve">. </w:t>
      </w:r>
      <w:r>
        <w:rPr>
          <w:rFonts w:ascii="Times New Roman" w:hAnsi="Times New Roman" w:cs="Times New Roman"/>
          <w:sz w:val="24"/>
          <w:szCs w:val="24"/>
        </w:rPr>
        <w:t>Nr. 01/2025</w:t>
      </w:r>
    </w:p>
    <w:p w14:paraId="6251A6F8" w14:textId="17F412FB" w:rsidR="00216560" w:rsidRDefault="005D5488" w:rsidP="00216560">
      <w:pPr>
        <w:spacing w:after="0" w:line="360" w:lineRule="auto"/>
        <w:rPr>
          <w:rFonts w:ascii="Times New Roman" w:hAnsi="Times New Roman" w:cs="Times New Roman"/>
          <w:b/>
          <w:bCs/>
          <w:sz w:val="24"/>
          <w:szCs w:val="24"/>
        </w:rPr>
      </w:pPr>
      <w:r>
        <w:rPr>
          <w:rFonts w:ascii="Times New Roman" w:hAnsi="Times New Roman" w:cs="Times New Roman"/>
          <w:sz w:val="24"/>
          <w:szCs w:val="24"/>
        </w:rPr>
        <w:t>Uz 02.01.</w:t>
      </w:r>
      <w:r w:rsidRPr="00FB5CA6">
        <w:rPr>
          <w:rFonts w:ascii="Times New Roman" w:hAnsi="Times New Roman" w:cs="Times New Roman"/>
          <w:sz w:val="24"/>
          <w:szCs w:val="24"/>
        </w:rPr>
        <w:t>202</w:t>
      </w:r>
      <w:r>
        <w:rPr>
          <w:rFonts w:ascii="Times New Roman" w:hAnsi="Times New Roman" w:cs="Times New Roman"/>
          <w:sz w:val="24"/>
          <w:szCs w:val="24"/>
        </w:rPr>
        <w:t>5</w:t>
      </w:r>
      <w:r w:rsidRPr="00FB5CA6">
        <w:rPr>
          <w:rFonts w:ascii="Times New Roman" w:hAnsi="Times New Roman" w:cs="Times New Roman"/>
          <w:sz w:val="24"/>
          <w:szCs w:val="24"/>
        </w:rPr>
        <w:t xml:space="preserve">. </w:t>
      </w:r>
      <w:r>
        <w:rPr>
          <w:rFonts w:ascii="Times New Roman" w:hAnsi="Times New Roman" w:cs="Times New Roman"/>
          <w:sz w:val="24"/>
          <w:szCs w:val="24"/>
        </w:rPr>
        <w:t>Nr. MV-N/3</w:t>
      </w:r>
    </w:p>
    <w:p w14:paraId="3DBBE0E2" w14:textId="77777777" w:rsidR="00216560" w:rsidRDefault="00216560" w:rsidP="00AC5E6F">
      <w:pPr>
        <w:spacing w:after="0" w:line="276" w:lineRule="auto"/>
        <w:jc w:val="right"/>
        <w:rPr>
          <w:rFonts w:ascii="Times New Roman" w:hAnsi="Times New Roman" w:cs="Times New Roman"/>
          <w:b/>
          <w:bCs/>
          <w:sz w:val="24"/>
          <w:szCs w:val="24"/>
        </w:rPr>
      </w:pPr>
    </w:p>
    <w:p w14:paraId="55AB86A6" w14:textId="717F5A66" w:rsidR="00E478CC" w:rsidRPr="00FE5ACC" w:rsidRDefault="00C54D88" w:rsidP="00AC5E6F">
      <w:pPr>
        <w:spacing w:after="0" w:line="276" w:lineRule="auto"/>
        <w:jc w:val="right"/>
        <w:rPr>
          <w:rFonts w:ascii="Times New Roman" w:hAnsi="Times New Roman" w:cs="Times New Roman"/>
          <w:b/>
          <w:bCs/>
          <w:sz w:val="24"/>
          <w:szCs w:val="24"/>
        </w:rPr>
      </w:pPr>
      <w:r>
        <w:rPr>
          <w:rFonts w:ascii="Times New Roman" w:hAnsi="Times New Roman" w:cs="Times New Roman"/>
          <w:b/>
          <w:bCs/>
          <w:sz w:val="24"/>
          <w:szCs w:val="24"/>
        </w:rPr>
        <w:t>Aizsardzības ministrijai</w:t>
      </w:r>
    </w:p>
    <w:p w14:paraId="436E0684" w14:textId="77777777" w:rsidR="00FE5ACC" w:rsidRPr="00274CF6" w:rsidRDefault="00FE5ACC" w:rsidP="00FE5ACC">
      <w:pPr>
        <w:spacing w:after="0" w:line="276" w:lineRule="auto"/>
        <w:jc w:val="right"/>
        <w:rPr>
          <w:rFonts w:ascii="Times New Roman" w:hAnsi="Times New Roman" w:cs="Times New Roman"/>
          <w:sz w:val="24"/>
          <w:szCs w:val="24"/>
        </w:rPr>
      </w:pPr>
    </w:p>
    <w:p w14:paraId="130B0987" w14:textId="77777777" w:rsidR="00C54D88" w:rsidRPr="00C54D88" w:rsidRDefault="00C54D88" w:rsidP="00C54D88">
      <w:pPr>
        <w:spacing w:after="0"/>
        <w:jc w:val="both"/>
        <w:rPr>
          <w:rFonts w:ascii="Times New Roman" w:hAnsi="Times New Roman" w:cs="Times New Roman"/>
          <w:b/>
          <w:bCs/>
          <w:i/>
          <w:iCs/>
          <w:sz w:val="24"/>
          <w:szCs w:val="24"/>
        </w:rPr>
      </w:pPr>
      <w:r w:rsidRPr="00C54D88">
        <w:rPr>
          <w:rFonts w:ascii="Times New Roman" w:hAnsi="Times New Roman" w:cs="Times New Roman"/>
          <w:b/>
          <w:bCs/>
          <w:i/>
          <w:iCs/>
          <w:sz w:val="24"/>
          <w:szCs w:val="24"/>
        </w:rPr>
        <w:t xml:space="preserve">Par Aizsardzības industrijas un </w:t>
      </w:r>
    </w:p>
    <w:p w14:paraId="1767FB33" w14:textId="29792E5A" w:rsidR="0039446A" w:rsidRDefault="00C54D88" w:rsidP="00C54D88">
      <w:pPr>
        <w:spacing w:after="0"/>
        <w:jc w:val="both"/>
        <w:rPr>
          <w:rFonts w:ascii="Times New Roman" w:hAnsi="Times New Roman" w:cs="Times New Roman"/>
          <w:b/>
          <w:bCs/>
          <w:i/>
          <w:iCs/>
          <w:sz w:val="24"/>
          <w:szCs w:val="24"/>
        </w:rPr>
      </w:pPr>
      <w:r w:rsidRPr="00C54D88">
        <w:rPr>
          <w:rFonts w:ascii="Times New Roman" w:hAnsi="Times New Roman" w:cs="Times New Roman"/>
          <w:b/>
          <w:bCs/>
          <w:i/>
          <w:iCs/>
          <w:sz w:val="24"/>
          <w:szCs w:val="24"/>
        </w:rPr>
        <w:t>inovāciju atbalsta stratēģijas projektu</w:t>
      </w:r>
    </w:p>
    <w:p w14:paraId="21C7D4D2" w14:textId="77777777" w:rsidR="00C54D88" w:rsidRPr="00587C56" w:rsidRDefault="00C54D88" w:rsidP="00C54D88">
      <w:pPr>
        <w:spacing w:after="0"/>
        <w:jc w:val="both"/>
        <w:rPr>
          <w:rFonts w:ascii="Times New Roman" w:hAnsi="Times New Roman" w:cs="Times New Roman"/>
          <w:i/>
          <w:iCs/>
          <w:sz w:val="24"/>
          <w:szCs w:val="24"/>
        </w:rPr>
      </w:pPr>
    </w:p>
    <w:p w14:paraId="74253A4B" w14:textId="61DBBA7D" w:rsidR="00041869" w:rsidRDefault="00FE492E" w:rsidP="007F2512">
      <w:pPr>
        <w:spacing w:after="0" w:line="276" w:lineRule="auto"/>
        <w:ind w:firstLine="720"/>
        <w:jc w:val="both"/>
        <w:rPr>
          <w:rFonts w:ascii="Times New Roman" w:hAnsi="Times New Roman" w:cs="Times New Roman"/>
          <w:sz w:val="24"/>
          <w:szCs w:val="24"/>
        </w:rPr>
      </w:pPr>
      <w:r w:rsidRPr="00FE492E">
        <w:rPr>
          <w:rFonts w:ascii="Times New Roman" w:eastAsia="Times New Roman" w:hAnsi="Times New Roman" w:cs="Times New Roman"/>
          <w:kern w:val="0"/>
          <w:sz w:val="24"/>
          <w:szCs w:val="24"/>
          <w:lang w:eastAsia="lv-LV"/>
          <w14:ligatures w14:val="none"/>
        </w:rPr>
        <w:t>Latvijas Industrijas attīstības konfederācija (</w:t>
      </w:r>
      <w:r w:rsidR="005D5488">
        <w:rPr>
          <w:rFonts w:ascii="Times New Roman" w:eastAsia="Times New Roman" w:hAnsi="Times New Roman" w:cs="Times New Roman"/>
          <w:kern w:val="0"/>
          <w:sz w:val="24"/>
          <w:szCs w:val="24"/>
          <w:lang w:eastAsia="lv-LV"/>
          <w14:ligatures w14:val="none"/>
        </w:rPr>
        <w:t xml:space="preserve">turpmāk - </w:t>
      </w:r>
      <w:r w:rsidRPr="00FE492E">
        <w:rPr>
          <w:rFonts w:ascii="Times New Roman" w:eastAsia="Times New Roman" w:hAnsi="Times New Roman" w:cs="Times New Roman"/>
          <w:kern w:val="0"/>
          <w:sz w:val="24"/>
          <w:szCs w:val="24"/>
          <w:lang w:eastAsia="lv-LV"/>
          <w14:ligatures w14:val="none"/>
        </w:rPr>
        <w:t>LIAK)</w:t>
      </w:r>
      <w:r w:rsidR="005D5488">
        <w:rPr>
          <w:rFonts w:ascii="Times New Roman" w:hAnsi="Times New Roman"/>
          <w:sz w:val="24"/>
        </w:rPr>
        <w:t xml:space="preserve"> ir </w:t>
      </w:r>
      <w:r w:rsidR="005D5488" w:rsidRPr="005D5488">
        <w:rPr>
          <w:rFonts w:ascii="Times New Roman" w:hAnsi="Times New Roman"/>
          <w:sz w:val="24"/>
        </w:rPr>
        <w:t>iepazinusies ar Aizsardzības ministrijas</w:t>
      </w:r>
      <w:r w:rsidR="005D5488">
        <w:rPr>
          <w:rFonts w:ascii="Times New Roman" w:hAnsi="Times New Roman"/>
          <w:sz w:val="24"/>
        </w:rPr>
        <w:t xml:space="preserve"> </w:t>
      </w:r>
      <w:r w:rsidR="005D5488" w:rsidRPr="005D5488">
        <w:rPr>
          <w:rFonts w:ascii="Times New Roman" w:hAnsi="Times New Roman"/>
          <w:sz w:val="24"/>
        </w:rPr>
        <w:t xml:space="preserve">sadarbībā ar Ekonomikas ministriju </w:t>
      </w:r>
      <w:r w:rsidR="005D5488">
        <w:rPr>
          <w:rFonts w:ascii="Times New Roman" w:hAnsi="Times New Roman"/>
          <w:sz w:val="24"/>
        </w:rPr>
        <w:t>izstrādāto</w:t>
      </w:r>
      <w:r w:rsidR="005D5488" w:rsidRPr="005D5488">
        <w:rPr>
          <w:rFonts w:ascii="Times New Roman" w:hAnsi="Times New Roman"/>
          <w:sz w:val="24"/>
        </w:rPr>
        <w:t xml:space="preserve"> Aizsardzības industrijas un inovāciju atbalsta stratēģij</w:t>
      </w:r>
      <w:r w:rsidR="0087629F">
        <w:rPr>
          <w:rFonts w:ascii="Times New Roman" w:hAnsi="Times New Roman"/>
          <w:sz w:val="24"/>
        </w:rPr>
        <w:t>u</w:t>
      </w:r>
      <w:r w:rsidR="005D5488" w:rsidRPr="005D5488">
        <w:rPr>
          <w:rFonts w:ascii="Times New Roman" w:hAnsi="Times New Roman"/>
          <w:sz w:val="24"/>
        </w:rPr>
        <w:t xml:space="preserve"> 2025.–2036. gadam (turpmāk – Stratēģija) projektu un izsaka </w:t>
      </w:r>
      <w:r w:rsidR="00EF5C09">
        <w:rPr>
          <w:rFonts w:ascii="Times New Roman" w:hAnsi="Times New Roman"/>
          <w:sz w:val="24"/>
        </w:rPr>
        <w:t xml:space="preserve">sekojošus </w:t>
      </w:r>
      <w:r w:rsidR="005D5488" w:rsidRPr="005D5488">
        <w:rPr>
          <w:rFonts w:ascii="Times New Roman" w:hAnsi="Times New Roman"/>
          <w:sz w:val="24"/>
        </w:rPr>
        <w:t>priekšlikumus</w:t>
      </w:r>
      <w:r w:rsidR="006A4DAA">
        <w:rPr>
          <w:rFonts w:ascii="Times New Roman" w:hAnsi="Times New Roman"/>
          <w:sz w:val="24"/>
        </w:rPr>
        <w:t xml:space="preserve"> precizējumiem un papildinājumiem</w:t>
      </w:r>
      <w:r w:rsidR="00C41252">
        <w:rPr>
          <w:rFonts w:ascii="Times New Roman" w:hAnsi="Times New Roman"/>
          <w:sz w:val="24"/>
        </w:rPr>
        <w:t>:</w:t>
      </w:r>
    </w:p>
    <w:p w14:paraId="7590FF11" w14:textId="0E978113" w:rsidR="00785825" w:rsidRPr="007F080B" w:rsidRDefault="00C41252" w:rsidP="002D0690">
      <w:pPr>
        <w:pStyle w:val="ListParagraph"/>
        <w:numPr>
          <w:ilvl w:val="0"/>
          <w:numId w:val="4"/>
        </w:numPr>
        <w:spacing w:before="120" w:after="0" w:line="276" w:lineRule="auto"/>
        <w:ind w:left="1066" w:hanging="357"/>
        <w:jc w:val="both"/>
        <w:rPr>
          <w:rFonts w:ascii="Times New Roman" w:hAnsi="Times New Roman" w:cs="Times New Roman"/>
          <w:b/>
          <w:bCs/>
          <w:sz w:val="24"/>
          <w:szCs w:val="24"/>
        </w:rPr>
      </w:pPr>
      <w:r w:rsidRPr="007F080B">
        <w:rPr>
          <w:rFonts w:ascii="Times New Roman" w:hAnsi="Times New Roman" w:cs="Times New Roman"/>
          <w:b/>
          <w:bCs/>
          <w:sz w:val="24"/>
          <w:szCs w:val="24"/>
        </w:rPr>
        <w:t>Pētniecība un industrijas iesaiste</w:t>
      </w:r>
    </w:p>
    <w:p w14:paraId="340A311D" w14:textId="569627CF" w:rsidR="00C41252" w:rsidRPr="00C41252" w:rsidRDefault="00785825" w:rsidP="00785825">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ab/>
      </w:r>
      <w:r w:rsidR="00C41252" w:rsidRPr="00C41252">
        <w:rPr>
          <w:rFonts w:ascii="Times New Roman" w:hAnsi="Times New Roman" w:cs="Times New Roman"/>
          <w:sz w:val="24"/>
          <w:szCs w:val="24"/>
        </w:rPr>
        <w:t>Nepieciešams detalizēti izstrādāt, kā valsts pētniecības programmās tiks iesaistīta industrija, lai nodrošinātu sinerģiju starp pētniecību, izstrādi un ražošanu. Jānosaka konkrēti kompetenču centru pienākumi un to koordinējošā loma.</w:t>
      </w:r>
    </w:p>
    <w:p w14:paraId="1A23F18B" w14:textId="6FF62707" w:rsidR="007F080B" w:rsidRPr="007F080B" w:rsidRDefault="00C41252" w:rsidP="002D0690">
      <w:pPr>
        <w:pStyle w:val="ListParagraph"/>
        <w:numPr>
          <w:ilvl w:val="0"/>
          <w:numId w:val="4"/>
        </w:numPr>
        <w:spacing w:before="120" w:after="0" w:line="276" w:lineRule="auto"/>
        <w:ind w:left="1066" w:hanging="357"/>
        <w:jc w:val="both"/>
        <w:rPr>
          <w:rFonts w:ascii="Times New Roman" w:hAnsi="Times New Roman" w:cs="Times New Roman"/>
          <w:b/>
          <w:bCs/>
          <w:sz w:val="24"/>
          <w:szCs w:val="24"/>
        </w:rPr>
      </w:pPr>
      <w:r w:rsidRPr="007F080B">
        <w:rPr>
          <w:rFonts w:ascii="Times New Roman" w:hAnsi="Times New Roman" w:cs="Times New Roman"/>
          <w:b/>
          <w:bCs/>
          <w:sz w:val="24"/>
          <w:szCs w:val="24"/>
        </w:rPr>
        <w:t>Finansējums un atbalsta mehānismi</w:t>
      </w:r>
    </w:p>
    <w:p w14:paraId="060AE826" w14:textId="6669EEBB" w:rsidR="00C41252" w:rsidRPr="007F080B" w:rsidRDefault="007F080B" w:rsidP="007F080B">
      <w:pPr>
        <w:spacing w:after="0" w:line="276" w:lineRule="auto"/>
        <w:jc w:val="both"/>
        <w:rPr>
          <w:rFonts w:ascii="Times New Roman" w:hAnsi="Times New Roman" w:cs="Times New Roman"/>
          <w:b/>
          <w:bCs/>
          <w:sz w:val="24"/>
          <w:szCs w:val="24"/>
        </w:rPr>
      </w:pPr>
      <w:r w:rsidRPr="007F080B">
        <w:rPr>
          <w:rFonts w:ascii="Times New Roman" w:hAnsi="Times New Roman" w:cs="Times New Roman"/>
          <w:sz w:val="24"/>
          <w:szCs w:val="24"/>
        </w:rPr>
        <w:tab/>
      </w:r>
      <w:r w:rsidR="00C41252" w:rsidRPr="007F080B">
        <w:rPr>
          <w:rFonts w:ascii="Times New Roman" w:hAnsi="Times New Roman" w:cs="Times New Roman"/>
          <w:sz w:val="24"/>
          <w:szCs w:val="24"/>
        </w:rPr>
        <w:t>Piešķirtais 5 miljonu eiro finansējums Eiropas Aizsardzības fondam neatbilst ambīcijai dubultot uzņēmumu skaitu EDF konsorcijos. Tā vietā jānosaka skaidrs un procentuāls pieauguma mērķis, balstoties uz iepriekšējo gadu pieredzi. Turklāt Altum fonds ir piemērots tikai "</w:t>
      </w:r>
      <w:proofErr w:type="spellStart"/>
      <w:r w:rsidR="00C41252" w:rsidRPr="007F080B">
        <w:rPr>
          <w:rFonts w:ascii="Times New Roman" w:hAnsi="Times New Roman" w:cs="Times New Roman"/>
          <w:sz w:val="24"/>
          <w:szCs w:val="24"/>
        </w:rPr>
        <w:t>dual</w:t>
      </w:r>
      <w:proofErr w:type="spellEnd"/>
      <w:r w:rsidR="00C41252" w:rsidRPr="007F080B">
        <w:rPr>
          <w:rFonts w:ascii="Times New Roman" w:hAnsi="Times New Roman" w:cs="Times New Roman"/>
          <w:sz w:val="24"/>
          <w:szCs w:val="24"/>
        </w:rPr>
        <w:t xml:space="preserve"> </w:t>
      </w:r>
      <w:proofErr w:type="spellStart"/>
      <w:r w:rsidR="00C41252" w:rsidRPr="007F080B">
        <w:rPr>
          <w:rFonts w:ascii="Times New Roman" w:hAnsi="Times New Roman" w:cs="Times New Roman"/>
          <w:sz w:val="24"/>
          <w:szCs w:val="24"/>
        </w:rPr>
        <w:t>use</w:t>
      </w:r>
      <w:proofErr w:type="spellEnd"/>
      <w:r w:rsidR="00C41252" w:rsidRPr="007F080B">
        <w:rPr>
          <w:rFonts w:ascii="Times New Roman" w:hAnsi="Times New Roman" w:cs="Times New Roman"/>
          <w:sz w:val="24"/>
          <w:szCs w:val="24"/>
        </w:rPr>
        <w:t>" produktiem, kas neatrisina militāro ražojumu finansēšanas jautājumu.</w:t>
      </w:r>
    </w:p>
    <w:p w14:paraId="23167233" w14:textId="77777777" w:rsidR="007F080B" w:rsidRPr="007F080B" w:rsidRDefault="00C41252" w:rsidP="002D0690">
      <w:pPr>
        <w:pStyle w:val="ListParagraph"/>
        <w:numPr>
          <w:ilvl w:val="0"/>
          <w:numId w:val="4"/>
        </w:numPr>
        <w:spacing w:before="120" w:after="0" w:line="276" w:lineRule="auto"/>
        <w:ind w:left="1066" w:hanging="357"/>
        <w:rPr>
          <w:rFonts w:ascii="Times New Roman" w:hAnsi="Times New Roman" w:cs="Times New Roman"/>
          <w:b/>
          <w:bCs/>
          <w:sz w:val="24"/>
          <w:szCs w:val="24"/>
        </w:rPr>
      </w:pPr>
      <w:r w:rsidRPr="007F080B">
        <w:rPr>
          <w:rFonts w:ascii="Times New Roman" w:hAnsi="Times New Roman" w:cs="Times New Roman"/>
          <w:b/>
          <w:bCs/>
          <w:sz w:val="24"/>
          <w:szCs w:val="24"/>
        </w:rPr>
        <w:t>Piegādes drošības stratēģija</w:t>
      </w:r>
    </w:p>
    <w:p w14:paraId="6B78BFA3" w14:textId="4C97949A" w:rsidR="00C41252" w:rsidRPr="007F080B" w:rsidRDefault="00C41252" w:rsidP="007F080B">
      <w:pPr>
        <w:spacing w:after="0" w:line="276" w:lineRule="auto"/>
        <w:ind w:firstLine="709"/>
        <w:jc w:val="both"/>
        <w:rPr>
          <w:rFonts w:ascii="Times New Roman" w:hAnsi="Times New Roman" w:cs="Times New Roman"/>
          <w:sz w:val="24"/>
          <w:szCs w:val="24"/>
        </w:rPr>
      </w:pPr>
      <w:r w:rsidRPr="007F080B">
        <w:rPr>
          <w:rFonts w:ascii="Times New Roman" w:hAnsi="Times New Roman" w:cs="Times New Roman"/>
          <w:sz w:val="24"/>
          <w:szCs w:val="24"/>
        </w:rPr>
        <w:t>Jāizvirza skaidri mērķi katrā galvenajā attīstības projektā. Piemēram, noteikt konkrētu vietējās industrijas iesaistes procentuālo daļu katrā projektā, lai uzņēmēji varētu savlaicīgi plānot savu līdzdalību.</w:t>
      </w:r>
    </w:p>
    <w:p w14:paraId="4AF51EBA" w14:textId="77777777" w:rsidR="00A67A7C" w:rsidRPr="00A67A7C" w:rsidRDefault="00C41252" w:rsidP="002D0690">
      <w:pPr>
        <w:pStyle w:val="ListParagraph"/>
        <w:numPr>
          <w:ilvl w:val="0"/>
          <w:numId w:val="4"/>
        </w:numPr>
        <w:spacing w:before="120" w:after="0" w:line="276" w:lineRule="auto"/>
        <w:ind w:left="1066" w:hanging="357"/>
        <w:rPr>
          <w:rFonts w:ascii="Times New Roman" w:hAnsi="Times New Roman" w:cs="Times New Roman"/>
          <w:b/>
          <w:bCs/>
          <w:sz w:val="24"/>
          <w:szCs w:val="24"/>
        </w:rPr>
      </w:pPr>
      <w:r w:rsidRPr="00A67A7C">
        <w:rPr>
          <w:rFonts w:ascii="Times New Roman" w:hAnsi="Times New Roman" w:cs="Times New Roman"/>
          <w:b/>
          <w:bCs/>
          <w:sz w:val="24"/>
          <w:szCs w:val="24"/>
        </w:rPr>
        <w:t>Atliktās piegādes un kritisko rezervju stratēģija</w:t>
      </w:r>
    </w:p>
    <w:p w14:paraId="125CB525" w14:textId="166C11D7" w:rsidR="00C41252" w:rsidRPr="00A67A7C" w:rsidRDefault="00C41252" w:rsidP="000E6C9A">
      <w:pPr>
        <w:spacing w:after="0" w:line="276" w:lineRule="auto"/>
        <w:ind w:firstLine="709"/>
        <w:jc w:val="both"/>
        <w:rPr>
          <w:rFonts w:ascii="Times New Roman" w:hAnsi="Times New Roman" w:cs="Times New Roman"/>
          <w:sz w:val="24"/>
          <w:szCs w:val="24"/>
        </w:rPr>
      </w:pPr>
      <w:r w:rsidRPr="00A67A7C">
        <w:rPr>
          <w:rFonts w:ascii="Times New Roman" w:hAnsi="Times New Roman" w:cs="Times New Roman"/>
          <w:sz w:val="24"/>
          <w:szCs w:val="24"/>
        </w:rPr>
        <w:t>Jāizstrādā modelis kritiski nozīmīgu rezervju uzturēšanai, skaidri nosakot Aizsardzības ministrijas lomu un finansējuma avotus, tai skaitā ES fondu izmantošanu.</w:t>
      </w:r>
    </w:p>
    <w:p w14:paraId="44760C44" w14:textId="77777777" w:rsidR="000E6C9A" w:rsidRPr="000E6C9A" w:rsidRDefault="00C41252" w:rsidP="004F0FC0">
      <w:pPr>
        <w:pStyle w:val="ListParagraph"/>
        <w:numPr>
          <w:ilvl w:val="0"/>
          <w:numId w:val="4"/>
        </w:numPr>
        <w:spacing w:before="120" w:after="0" w:line="276" w:lineRule="auto"/>
        <w:ind w:left="1066" w:hanging="357"/>
        <w:rPr>
          <w:rFonts w:ascii="Times New Roman" w:hAnsi="Times New Roman" w:cs="Times New Roman"/>
          <w:b/>
          <w:bCs/>
          <w:sz w:val="24"/>
          <w:szCs w:val="24"/>
        </w:rPr>
      </w:pPr>
      <w:r w:rsidRPr="000E6C9A">
        <w:rPr>
          <w:rFonts w:ascii="Times New Roman" w:hAnsi="Times New Roman" w:cs="Times New Roman"/>
          <w:b/>
          <w:bCs/>
          <w:sz w:val="24"/>
          <w:szCs w:val="24"/>
        </w:rPr>
        <w:t>“Zaļais koridors” iniciatīvas detalizācija</w:t>
      </w:r>
    </w:p>
    <w:p w14:paraId="099E19B2" w14:textId="7FC16C02" w:rsidR="00C41252" w:rsidRPr="000E6C9A" w:rsidRDefault="00C41252" w:rsidP="000E6C9A">
      <w:pPr>
        <w:spacing w:after="0" w:line="276" w:lineRule="auto"/>
        <w:ind w:firstLine="709"/>
        <w:jc w:val="both"/>
        <w:rPr>
          <w:rFonts w:ascii="Times New Roman" w:hAnsi="Times New Roman" w:cs="Times New Roman"/>
          <w:sz w:val="24"/>
          <w:szCs w:val="24"/>
        </w:rPr>
      </w:pPr>
      <w:r w:rsidRPr="000E6C9A">
        <w:rPr>
          <w:rFonts w:ascii="Times New Roman" w:hAnsi="Times New Roman" w:cs="Times New Roman"/>
          <w:sz w:val="24"/>
          <w:szCs w:val="24"/>
        </w:rPr>
        <w:t>Precizēt, kurās jomās un kādos līmeņos tiks ieviests "zaļais koridors", lai paātrinātu stratēģiski svarīgu projektu realizāciju.</w:t>
      </w:r>
    </w:p>
    <w:p w14:paraId="021434D6" w14:textId="77777777" w:rsidR="000E6C9A" w:rsidRPr="000E6C9A" w:rsidRDefault="00C41252" w:rsidP="004F0FC0">
      <w:pPr>
        <w:pStyle w:val="ListParagraph"/>
        <w:numPr>
          <w:ilvl w:val="0"/>
          <w:numId w:val="4"/>
        </w:numPr>
        <w:spacing w:before="120" w:after="0" w:line="276" w:lineRule="auto"/>
        <w:ind w:left="1066" w:hanging="357"/>
        <w:rPr>
          <w:rFonts w:ascii="Times New Roman" w:hAnsi="Times New Roman" w:cs="Times New Roman"/>
          <w:b/>
          <w:bCs/>
          <w:sz w:val="24"/>
          <w:szCs w:val="24"/>
        </w:rPr>
      </w:pPr>
      <w:r w:rsidRPr="000E6C9A">
        <w:rPr>
          <w:rFonts w:ascii="Times New Roman" w:hAnsi="Times New Roman" w:cs="Times New Roman"/>
          <w:b/>
          <w:bCs/>
          <w:sz w:val="24"/>
          <w:szCs w:val="24"/>
        </w:rPr>
        <w:t>Starptautiskā sadarbība un projekti</w:t>
      </w:r>
    </w:p>
    <w:p w14:paraId="114C7F8F" w14:textId="55D82BB8" w:rsidR="00C41252" w:rsidRPr="000E6C9A" w:rsidRDefault="000E6C9A" w:rsidP="000E6C9A">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Stratēģijā</w:t>
      </w:r>
      <w:r w:rsidR="00C41252" w:rsidRPr="000E6C9A">
        <w:rPr>
          <w:rFonts w:ascii="Times New Roman" w:hAnsi="Times New Roman" w:cs="Times New Roman"/>
          <w:sz w:val="24"/>
          <w:szCs w:val="24"/>
        </w:rPr>
        <w:t xml:space="preserve"> jāiekļauj konkrēti pasākumi mērķtiecīgai starptautisko projektu veidošanai un Latvijas dalībai tajos. Piemēram, identificēt potenciālos partnerus un noteikt prioritāros sadarbības virzienus.</w:t>
      </w:r>
    </w:p>
    <w:p w14:paraId="648955E2" w14:textId="77777777" w:rsidR="000E6C9A" w:rsidRPr="000E6C9A" w:rsidRDefault="00C41252" w:rsidP="004F0FC0">
      <w:pPr>
        <w:pStyle w:val="ListParagraph"/>
        <w:numPr>
          <w:ilvl w:val="0"/>
          <w:numId w:val="4"/>
        </w:numPr>
        <w:spacing w:before="120" w:after="0" w:line="276" w:lineRule="auto"/>
        <w:ind w:left="1066" w:hanging="357"/>
        <w:rPr>
          <w:rFonts w:ascii="Times New Roman" w:hAnsi="Times New Roman" w:cs="Times New Roman"/>
          <w:b/>
          <w:bCs/>
          <w:sz w:val="24"/>
          <w:szCs w:val="24"/>
        </w:rPr>
      </w:pPr>
      <w:r w:rsidRPr="000E6C9A">
        <w:rPr>
          <w:rFonts w:ascii="Times New Roman" w:hAnsi="Times New Roman" w:cs="Times New Roman"/>
          <w:b/>
          <w:bCs/>
          <w:sz w:val="24"/>
          <w:szCs w:val="24"/>
        </w:rPr>
        <w:t>Normatīvo aktu vienkāršošana</w:t>
      </w:r>
    </w:p>
    <w:p w14:paraId="3EC645C6" w14:textId="1021E396" w:rsidR="00C41252" w:rsidRPr="000E6C9A" w:rsidRDefault="00C41252" w:rsidP="000E6C9A">
      <w:pPr>
        <w:spacing w:after="0" w:line="276" w:lineRule="auto"/>
        <w:ind w:firstLine="709"/>
        <w:jc w:val="both"/>
        <w:rPr>
          <w:rFonts w:ascii="Times New Roman" w:hAnsi="Times New Roman" w:cs="Times New Roman"/>
          <w:sz w:val="24"/>
          <w:szCs w:val="24"/>
        </w:rPr>
      </w:pPr>
      <w:r w:rsidRPr="000E6C9A">
        <w:rPr>
          <w:rFonts w:ascii="Times New Roman" w:hAnsi="Times New Roman" w:cs="Times New Roman"/>
          <w:sz w:val="24"/>
          <w:szCs w:val="24"/>
        </w:rPr>
        <w:t>Normatīvo aktu bāzes vienkāršošanu nepieciešams izdalīt kā atsevišķu stratēģisko virzienu, ar skaidri noteiktu Aizsardzības ministrijas atbildību un konkrētiem termiņiem.</w:t>
      </w:r>
    </w:p>
    <w:p w14:paraId="1FF0B350" w14:textId="77777777" w:rsidR="00E40B0C" w:rsidRPr="00E40B0C" w:rsidRDefault="00C41252" w:rsidP="00E40B0C">
      <w:pPr>
        <w:pStyle w:val="ListParagraph"/>
        <w:numPr>
          <w:ilvl w:val="0"/>
          <w:numId w:val="4"/>
        </w:numPr>
        <w:spacing w:after="0" w:line="276" w:lineRule="auto"/>
        <w:rPr>
          <w:rFonts w:ascii="Times New Roman" w:hAnsi="Times New Roman" w:cs="Times New Roman"/>
          <w:b/>
          <w:bCs/>
          <w:sz w:val="24"/>
          <w:szCs w:val="24"/>
        </w:rPr>
      </w:pPr>
      <w:r w:rsidRPr="00E40B0C">
        <w:rPr>
          <w:rFonts w:ascii="Times New Roman" w:hAnsi="Times New Roman" w:cs="Times New Roman"/>
          <w:b/>
          <w:bCs/>
          <w:sz w:val="24"/>
          <w:szCs w:val="24"/>
        </w:rPr>
        <w:lastRenderedPageBreak/>
        <w:t>STEM un izglītība</w:t>
      </w:r>
    </w:p>
    <w:p w14:paraId="576F98F1" w14:textId="58751D45" w:rsidR="00C41252" w:rsidRPr="00E40B0C" w:rsidRDefault="00C41252" w:rsidP="00E40B0C">
      <w:pPr>
        <w:spacing w:after="0" w:line="276" w:lineRule="auto"/>
        <w:ind w:firstLine="709"/>
        <w:jc w:val="both"/>
        <w:rPr>
          <w:rFonts w:ascii="Times New Roman" w:hAnsi="Times New Roman" w:cs="Times New Roman"/>
          <w:sz w:val="24"/>
          <w:szCs w:val="24"/>
        </w:rPr>
      </w:pPr>
      <w:r w:rsidRPr="00E40B0C">
        <w:rPr>
          <w:rFonts w:ascii="Times New Roman" w:hAnsi="Times New Roman" w:cs="Times New Roman"/>
          <w:sz w:val="24"/>
          <w:szCs w:val="24"/>
        </w:rPr>
        <w:t>Ieteicams izstrādāt atsevišķu sadaļu, kas koncentrējas uz profesionālās un augstākās izglītības attīstību STEM jomās, īpaši pielāgojot to aizsardzības industrijas vajadzībām.</w:t>
      </w:r>
    </w:p>
    <w:p w14:paraId="35CBFE42" w14:textId="77777777" w:rsidR="00757352" w:rsidRPr="00757352" w:rsidRDefault="00C41252" w:rsidP="00A07BF3">
      <w:pPr>
        <w:pStyle w:val="ListParagraph"/>
        <w:numPr>
          <w:ilvl w:val="0"/>
          <w:numId w:val="4"/>
        </w:numPr>
        <w:spacing w:before="120" w:after="0" w:line="276" w:lineRule="auto"/>
        <w:ind w:left="1066" w:hanging="357"/>
        <w:rPr>
          <w:rFonts w:ascii="Times New Roman" w:hAnsi="Times New Roman" w:cs="Times New Roman"/>
          <w:b/>
          <w:bCs/>
          <w:sz w:val="24"/>
          <w:szCs w:val="24"/>
        </w:rPr>
      </w:pPr>
      <w:r w:rsidRPr="00757352">
        <w:rPr>
          <w:rFonts w:ascii="Times New Roman" w:hAnsi="Times New Roman" w:cs="Times New Roman"/>
          <w:b/>
          <w:bCs/>
          <w:sz w:val="24"/>
          <w:szCs w:val="24"/>
        </w:rPr>
        <w:t>Rezultatīvie rādītāji (</w:t>
      </w:r>
      <w:proofErr w:type="spellStart"/>
      <w:r w:rsidRPr="00757352">
        <w:rPr>
          <w:rFonts w:ascii="Times New Roman" w:hAnsi="Times New Roman" w:cs="Times New Roman"/>
          <w:b/>
          <w:bCs/>
          <w:sz w:val="24"/>
          <w:szCs w:val="24"/>
        </w:rPr>
        <w:t>KPIs</w:t>
      </w:r>
      <w:proofErr w:type="spellEnd"/>
      <w:r w:rsidRPr="00757352">
        <w:rPr>
          <w:rFonts w:ascii="Times New Roman" w:hAnsi="Times New Roman" w:cs="Times New Roman"/>
          <w:b/>
          <w:bCs/>
          <w:sz w:val="24"/>
          <w:szCs w:val="24"/>
        </w:rPr>
        <w:t>)</w:t>
      </w:r>
    </w:p>
    <w:p w14:paraId="6F4B317C" w14:textId="1667A56F" w:rsidR="00C41252" w:rsidRPr="00757352" w:rsidRDefault="00C41252" w:rsidP="00757352">
      <w:pPr>
        <w:spacing w:after="0" w:line="276" w:lineRule="auto"/>
        <w:ind w:firstLine="709"/>
        <w:jc w:val="both"/>
        <w:rPr>
          <w:rFonts w:ascii="Times New Roman" w:hAnsi="Times New Roman" w:cs="Times New Roman"/>
          <w:sz w:val="24"/>
          <w:szCs w:val="24"/>
        </w:rPr>
      </w:pPr>
      <w:r w:rsidRPr="00757352">
        <w:rPr>
          <w:rFonts w:ascii="Times New Roman" w:hAnsi="Times New Roman" w:cs="Times New Roman"/>
          <w:sz w:val="24"/>
          <w:szCs w:val="24"/>
        </w:rPr>
        <w:t xml:space="preserve">Nepieciešams precizēt un racionalizēt </w:t>
      </w:r>
      <w:proofErr w:type="spellStart"/>
      <w:r w:rsidRPr="00757352">
        <w:rPr>
          <w:rFonts w:ascii="Times New Roman" w:hAnsi="Times New Roman" w:cs="Times New Roman"/>
          <w:sz w:val="24"/>
          <w:szCs w:val="24"/>
        </w:rPr>
        <w:t>KPIs</w:t>
      </w:r>
      <w:proofErr w:type="spellEnd"/>
      <w:r w:rsidRPr="00757352">
        <w:rPr>
          <w:rFonts w:ascii="Times New Roman" w:hAnsi="Times New Roman" w:cs="Times New Roman"/>
          <w:sz w:val="24"/>
          <w:szCs w:val="24"/>
        </w:rPr>
        <w:t>. Piemēram, skaidri definēt, ko nozīmē “36 stratēģiskie līgumi līdz 2036. gadam” un kā tie tiks īstenoti. Klasteru darbības mērķi arī jādefinē saprotamāk.</w:t>
      </w:r>
    </w:p>
    <w:p w14:paraId="41DBBD60" w14:textId="77777777" w:rsidR="00757352" w:rsidRPr="00757352" w:rsidRDefault="00C41252" w:rsidP="00A07BF3">
      <w:pPr>
        <w:pStyle w:val="ListParagraph"/>
        <w:numPr>
          <w:ilvl w:val="0"/>
          <w:numId w:val="4"/>
        </w:numPr>
        <w:spacing w:before="120" w:after="0" w:line="276" w:lineRule="auto"/>
        <w:ind w:left="1066" w:hanging="357"/>
        <w:rPr>
          <w:rFonts w:ascii="Times New Roman" w:hAnsi="Times New Roman" w:cs="Times New Roman"/>
          <w:b/>
          <w:bCs/>
          <w:sz w:val="24"/>
          <w:szCs w:val="24"/>
        </w:rPr>
      </w:pPr>
      <w:r w:rsidRPr="00757352">
        <w:rPr>
          <w:rFonts w:ascii="Times New Roman" w:hAnsi="Times New Roman" w:cs="Times New Roman"/>
          <w:b/>
          <w:bCs/>
          <w:sz w:val="24"/>
          <w:szCs w:val="24"/>
        </w:rPr>
        <w:t>Testēšanas un validācijas mehānismi</w:t>
      </w:r>
    </w:p>
    <w:p w14:paraId="32B65D61" w14:textId="4EAC817F" w:rsidR="00C41252" w:rsidRPr="00757352" w:rsidRDefault="00C41252" w:rsidP="00757352">
      <w:pPr>
        <w:spacing w:after="0" w:line="276" w:lineRule="auto"/>
        <w:ind w:firstLine="709"/>
        <w:jc w:val="both"/>
        <w:rPr>
          <w:rFonts w:ascii="Times New Roman" w:hAnsi="Times New Roman" w:cs="Times New Roman"/>
          <w:sz w:val="24"/>
          <w:szCs w:val="24"/>
        </w:rPr>
      </w:pPr>
      <w:r w:rsidRPr="00757352">
        <w:rPr>
          <w:rFonts w:ascii="Times New Roman" w:hAnsi="Times New Roman" w:cs="Times New Roman"/>
          <w:sz w:val="24"/>
          <w:szCs w:val="24"/>
        </w:rPr>
        <w:t>Testēšanas aktivitātes jāveido tā, lai novērstu iespējamo interešu konfliktu. Ja šīs aktivitātes pārvaldīs ATIC vai VAK, tad dokumentā jānorāda precīzi mērķi un darbības plāns, tostarp atbildība par KPI izpildi.</w:t>
      </w:r>
    </w:p>
    <w:p w14:paraId="0050A6B3" w14:textId="77777777" w:rsidR="00F245AF" w:rsidRPr="00F245AF" w:rsidRDefault="00C41252" w:rsidP="00F245AF">
      <w:pPr>
        <w:pStyle w:val="ListParagraph"/>
        <w:numPr>
          <w:ilvl w:val="0"/>
          <w:numId w:val="4"/>
        </w:numPr>
        <w:spacing w:before="120" w:after="0" w:line="276" w:lineRule="auto"/>
        <w:ind w:left="1066" w:hanging="357"/>
        <w:rPr>
          <w:rFonts w:ascii="Times New Roman" w:hAnsi="Times New Roman" w:cs="Times New Roman"/>
          <w:b/>
          <w:bCs/>
          <w:sz w:val="24"/>
          <w:szCs w:val="24"/>
        </w:rPr>
      </w:pPr>
      <w:r w:rsidRPr="00F245AF">
        <w:rPr>
          <w:rFonts w:ascii="Times New Roman" w:hAnsi="Times New Roman" w:cs="Times New Roman"/>
          <w:b/>
          <w:bCs/>
          <w:sz w:val="24"/>
          <w:szCs w:val="24"/>
        </w:rPr>
        <w:t>Inovāciju atbalsts un koordinācija</w:t>
      </w:r>
    </w:p>
    <w:p w14:paraId="19292B7B" w14:textId="5D6CE9B4" w:rsidR="00C41252" w:rsidRPr="00F245AF" w:rsidRDefault="00C41252" w:rsidP="00F245AF">
      <w:pPr>
        <w:spacing w:after="0" w:line="276" w:lineRule="auto"/>
        <w:ind w:firstLine="709"/>
        <w:jc w:val="both"/>
        <w:rPr>
          <w:rFonts w:ascii="Times New Roman" w:hAnsi="Times New Roman" w:cs="Times New Roman"/>
          <w:sz w:val="24"/>
          <w:szCs w:val="24"/>
        </w:rPr>
      </w:pPr>
      <w:r w:rsidRPr="00F245AF">
        <w:rPr>
          <w:rFonts w:ascii="Times New Roman" w:hAnsi="Times New Roman" w:cs="Times New Roman"/>
          <w:sz w:val="24"/>
          <w:szCs w:val="24"/>
        </w:rPr>
        <w:t>Ieguldījumu pārvaldīšana inovācijās ir jānodrošina caur centralizētu struktūru, piemēram, VAK. Jāprecizē, kā tiks sadalīta atbildība starp AM, ATIC un VAK par izpētes un attīstības projektu koordināciju.</w:t>
      </w:r>
    </w:p>
    <w:p w14:paraId="05A6C01B" w14:textId="77777777" w:rsidR="00F245AF" w:rsidRPr="00F245AF" w:rsidRDefault="00C41252" w:rsidP="00F245AF">
      <w:pPr>
        <w:pStyle w:val="ListParagraph"/>
        <w:numPr>
          <w:ilvl w:val="0"/>
          <w:numId w:val="4"/>
        </w:numPr>
        <w:spacing w:before="120" w:after="0" w:line="276" w:lineRule="auto"/>
        <w:ind w:left="1066" w:hanging="357"/>
        <w:rPr>
          <w:rFonts w:ascii="Times New Roman" w:hAnsi="Times New Roman" w:cs="Times New Roman"/>
          <w:b/>
          <w:bCs/>
          <w:sz w:val="24"/>
          <w:szCs w:val="24"/>
        </w:rPr>
      </w:pPr>
      <w:proofErr w:type="spellStart"/>
      <w:r w:rsidRPr="00F245AF">
        <w:rPr>
          <w:rFonts w:ascii="Times New Roman" w:hAnsi="Times New Roman" w:cs="Times New Roman"/>
          <w:b/>
          <w:bCs/>
          <w:sz w:val="24"/>
          <w:szCs w:val="24"/>
        </w:rPr>
        <w:t>Akselerācijas</w:t>
      </w:r>
      <w:proofErr w:type="spellEnd"/>
      <w:r w:rsidRPr="00F245AF">
        <w:rPr>
          <w:rFonts w:ascii="Times New Roman" w:hAnsi="Times New Roman" w:cs="Times New Roman"/>
          <w:b/>
          <w:bCs/>
          <w:sz w:val="24"/>
          <w:szCs w:val="24"/>
        </w:rPr>
        <w:t xml:space="preserve"> programmas</w:t>
      </w:r>
    </w:p>
    <w:p w14:paraId="5B75CDF9" w14:textId="739909ED" w:rsidR="00C41252" w:rsidRPr="00F245AF" w:rsidRDefault="00C41252" w:rsidP="00F245AF">
      <w:pPr>
        <w:spacing w:after="0" w:line="276" w:lineRule="auto"/>
        <w:ind w:firstLine="709"/>
        <w:jc w:val="both"/>
        <w:rPr>
          <w:rFonts w:ascii="Times New Roman" w:hAnsi="Times New Roman" w:cs="Times New Roman"/>
          <w:sz w:val="24"/>
          <w:szCs w:val="24"/>
        </w:rPr>
      </w:pPr>
      <w:r w:rsidRPr="00F245AF">
        <w:rPr>
          <w:rFonts w:ascii="Times New Roman" w:hAnsi="Times New Roman" w:cs="Times New Roman"/>
          <w:sz w:val="24"/>
          <w:szCs w:val="24"/>
        </w:rPr>
        <w:t xml:space="preserve">Ieteicams izveidot nacionālo </w:t>
      </w:r>
      <w:proofErr w:type="spellStart"/>
      <w:r w:rsidRPr="00F245AF">
        <w:rPr>
          <w:rFonts w:ascii="Times New Roman" w:hAnsi="Times New Roman" w:cs="Times New Roman"/>
          <w:sz w:val="24"/>
          <w:szCs w:val="24"/>
        </w:rPr>
        <w:t>akselerācijas</w:t>
      </w:r>
      <w:proofErr w:type="spellEnd"/>
      <w:r w:rsidRPr="00F245AF">
        <w:rPr>
          <w:rFonts w:ascii="Times New Roman" w:hAnsi="Times New Roman" w:cs="Times New Roman"/>
          <w:sz w:val="24"/>
          <w:szCs w:val="24"/>
        </w:rPr>
        <w:t xml:space="preserve"> programmu, kas papildinātu NATO DIANA iniciatīvu un būtu orientēta uz jaunuzņēmumu atbalstu to kritiskajos izaugsmes posmos.</w:t>
      </w:r>
    </w:p>
    <w:p w14:paraId="680C8617" w14:textId="77777777" w:rsidR="000C2448" w:rsidRPr="000C2448" w:rsidRDefault="00C41252" w:rsidP="000C2448">
      <w:pPr>
        <w:pStyle w:val="ListParagraph"/>
        <w:numPr>
          <w:ilvl w:val="0"/>
          <w:numId w:val="4"/>
        </w:numPr>
        <w:spacing w:before="120" w:after="0" w:line="276" w:lineRule="auto"/>
        <w:ind w:left="1066" w:hanging="357"/>
        <w:rPr>
          <w:rFonts w:ascii="Times New Roman" w:hAnsi="Times New Roman" w:cs="Times New Roman"/>
          <w:b/>
          <w:bCs/>
          <w:sz w:val="24"/>
          <w:szCs w:val="24"/>
        </w:rPr>
      </w:pPr>
      <w:r w:rsidRPr="000C2448">
        <w:rPr>
          <w:rFonts w:ascii="Times New Roman" w:hAnsi="Times New Roman" w:cs="Times New Roman"/>
          <w:b/>
          <w:bCs/>
          <w:sz w:val="24"/>
          <w:szCs w:val="24"/>
        </w:rPr>
        <w:t>Ministriju lomu sadalījums</w:t>
      </w:r>
    </w:p>
    <w:p w14:paraId="516B9D73" w14:textId="5945A780" w:rsidR="00C41252" w:rsidRPr="000C2448" w:rsidRDefault="00C41252" w:rsidP="000C2448">
      <w:pPr>
        <w:spacing w:after="0" w:line="276" w:lineRule="auto"/>
        <w:ind w:firstLine="709"/>
        <w:rPr>
          <w:rFonts w:ascii="Times New Roman" w:hAnsi="Times New Roman" w:cs="Times New Roman"/>
          <w:sz w:val="24"/>
          <w:szCs w:val="24"/>
        </w:rPr>
      </w:pPr>
      <w:r w:rsidRPr="000C2448">
        <w:rPr>
          <w:rFonts w:ascii="Times New Roman" w:hAnsi="Times New Roman" w:cs="Times New Roman"/>
          <w:sz w:val="24"/>
          <w:szCs w:val="24"/>
        </w:rPr>
        <w:t>Skaidri jādefinē Aizsardzības, Ekonomikas un Ārlietu ministrijas atbildības sadalījums, lai izvairītos no pārklāšanās un resursu dublēšanas aizsardzības industrijas attīstības plānošanā.</w:t>
      </w:r>
    </w:p>
    <w:p w14:paraId="3105B034" w14:textId="77777777" w:rsidR="000C2448" w:rsidRPr="004949A0" w:rsidRDefault="00C41252" w:rsidP="004949A0">
      <w:pPr>
        <w:pStyle w:val="ListParagraph"/>
        <w:numPr>
          <w:ilvl w:val="0"/>
          <w:numId w:val="4"/>
        </w:numPr>
        <w:spacing w:before="120" w:after="0" w:line="276" w:lineRule="auto"/>
        <w:ind w:left="1066" w:hanging="357"/>
        <w:rPr>
          <w:rFonts w:ascii="Times New Roman" w:hAnsi="Times New Roman" w:cs="Times New Roman"/>
          <w:b/>
          <w:bCs/>
          <w:sz w:val="24"/>
          <w:szCs w:val="24"/>
        </w:rPr>
      </w:pPr>
      <w:r w:rsidRPr="004949A0">
        <w:rPr>
          <w:rFonts w:ascii="Times New Roman" w:hAnsi="Times New Roman" w:cs="Times New Roman"/>
          <w:b/>
          <w:bCs/>
          <w:sz w:val="24"/>
          <w:szCs w:val="24"/>
        </w:rPr>
        <w:t>Vienkāršota un pieejama valoda</w:t>
      </w:r>
    </w:p>
    <w:p w14:paraId="2884365F" w14:textId="44DFF35A" w:rsidR="00C41252" w:rsidRPr="000C2448" w:rsidRDefault="00371755" w:rsidP="000C2448">
      <w:pPr>
        <w:spacing w:after="0" w:line="276" w:lineRule="auto"/>
        <w:ind w:firstLine="709"/>
        <w:rPr>
          <w:rFonts w:ascii="Times New Roman" w:hAnsi="Times New Roman" w:cs="Times New Roman"/>
          <w:sz w:val="24"/>
          <w:szCs w:val="24"/>
        </w:rPr>
      </w:pPr>
      <w:r>
        <w:rPr>
          <w:rFonts w:ascii="Times New Roman" w:hAnsi="Times New Roman" w:cs="Times New Roman"/>
          <w:sz w:val="24"/>
          <w:szCs w:val="24"/>
        </w:rPr>
        <w:t>Stratēģija</w:t>
      </w:r>
      <w:r w:rsidR="0077597F">
        <w:rPr>
          <w:rFonts w:ascii="Times New Roman" w:hAnsi="Times New Roman" w:cs="Times New Roman"/>
          <w:sz w:val="24"/>
          <w:szCs w:val="24"/>
        </w:rPr>
        <w:t>i jābūt</w:t>
      </w:r>
      <w:r w:rsidR="00C41252" w:rsidRPr="000C2448">
        <w:rPr>
          <w:rFonts w:ascii="Times New Roman" w:hAnsi="Times New Roman" w:cs="Times New Roman"/>
          <w:sz w:val="24"/>
          <w:szCs w:val="24"/>
        </w:rPr>
        <w:t xml:space="preserve"> skaidrā, strukturētā un vienkāršā valodā, lai mērķauditorija varētu ātri uztvert tā saturu. Šobrīd teksts ir pārāk birokrātisks un sarežģīts.</w:t>
      </w:r>
    </w:p>
    <w:p w14:paraId="4B2A8CCD" w14:textId="27887427" w:rsidR="00AC4DD5" w:rsidRDefault="00AC4DD5" w:rsidP="00076920">
      <w:pPr>
        <w:spacing w:after="0" w:line="276" w:lineRule="auto"/>
        <w:ind w:firstLine="720"/>
        <w:rPr>
          <w:rFonts w:ascii="Times New Roman" w:hAnsi="Times New Roman" w:cs="Times New Roman"/>
          <w:sz w:val="24"/>
          <w:szCs w:val="24"/>
        </w:rPr>
      </w:pPr>
    </w:p>
    <w:p w14:paraId="6A9BBDDE" w14:textId="77777777" w:rsidR="006E177E" w:rsidRPr="00FB5CA6" w:rsidRDefault="006E177E" w:rsidP="00076920">
      <w:pPr>
        <w:spacing w:after="0" w:line="276" w:lineRule="auto"/>
        <w:ind w:firstLine="720"/>
        <w:rPr>
          <w:rFonts w:ascii="Times New Roman" w:hAnsi="Times New Roman" w:cs="Times New Roman"/>
          <w:sz w:val="24"/>
          <w:szCs w:val="24"/>
        </w:rPr>
      </w:pPr>
    </w:p>
    <w:tbl>
      <w:tblPr>
        <w:tblStyle w:val="TableGrid"/>
        <w:tblW w:w="9209" w:type="dxa"/>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79"/>
        <w:gridCol w:w="709"/>
        <w:gridCol w:w="2121"/>
      </w:tblGrid>
      <w:tr w:rsidR="00FB5CA6" w:rsidRPr="00FB5CA6" w14:paraId="7D94062C" w14:textId="7026C70E" w:rsidTr="00FE492E">
        <w:trPr>
          <w:trHeight w:val="564"/>
        </w:trPr>
        <w:tc>
          <w:tcPr>
            <w:tcW w:w="6379" w:type="dxa"/>
          </w:tcPr>
          <w:p w14:paraId="24859ED6" w14:textId="14E18BF4" w:rsidR="00076920" w:rsidRDefault="006E177E" w:rsidP="00FE5ACC">
            <w:pPr>
              <w:spacing w:line="276" w:lineRule="auto"/>
              <w:rPr>
                <w:rFonts w:ascii="Times New Roman" w:hAnsi="Times New Roman" w:cs="Times New Roman"/>
                <w:sz w:val="24"/>
                <w:szCs w:val="24"/>
              </w:rPr>
            </w:pPr>
            <w:r>
              <w:rPr>
                <w:rFonts w:ascii="Times New Roman" w:hAnsi="Times New Roman" w:cs="Times New Roman"/>
                <w:sz w:val="24"/>
                <w:szCs w:val="24"/>
              </w:rPr>
              <w:t>Cieņā</w:t>
            </w:r>
          </w:p>
          <w:p w14:paraId="5E98DEF1" w14:textId="77777777" w:rsidR="006E177E" w:rsidRDefault="006E177E" w:rsidP="00FE5ACC">
            <w:pPr>
              <w:spacing w:line="276" w:lineRule="auto"/>
              <w:rPr>
                <w:rFonts w:ascii="Times New Roman" w:hAnsi="Times New Roman" w:cs="Times New Roman"/>
                <w:sz w:val="24"/>
                <w:szCs w:val="24"/>
              </w:rPr>
            </w:pPr>
          </w:p>
          <w:p w14:paraId="1C5ED813" w14:textId="5FDC752F" w:rsidR="00FB5CA6" w:rsidRPr="00FB5CA6" w:rsidRDefault="00C54D88" w:rsidP="00FE5ACC">
            <w:pPr>
              <w:spacing w:line="276" w:lineRule="auto"/>
              <w:rPr>
                <w:rFonts w:ascii="Times New Roman" w:hAnsi="Times New Roman" w:cs="Times New Roman"/>
                <w:sz w:val="24"/>
                <w:szCs w:val="24"/>
              </w:rPr>
            </w:pPr>
            <w:r>
              <w:rPr>
                <w:rFonts w:ascii="Times New Roman" w:hAnsi="Times New Roman" w:cs="Times New Roman"/>
                <w:sz w:val="24"/>
                <w:szCs w:val="24"/>
              </w:rPr>
              <w:t>Prezidents</w:t>
            </w:r>
          </w:p>
        </w:tc>
        <w:tc>
          <w:tcPr>
            <w:tcW w:w="709" w:type="dxa"/>
          </w:tcPr>
          <w:p w14:paraId="5BDAB118" w14:textId="77777777" w:rsidR="00FB5CA6" w:rsidRPr="00FB5CA6" w:rsidRDefault="00FB5CA6" w:rsidP="00FE5ACC">
            <w:pPr>
              <w:spacing w:line="276" w:lineRule="auto"/>
              <w:rPr>
                <w:rFonts w:ascii="Times New Roman" w:hAnsi="Times New Roman" w:cs="Times New Roman"/>
                <w:sz w:val="24"/>
                <w:szCs w:val="24"/>
              </w:rPr>
            </w:pPr>
          </w:p>
        </w:tc>
        <w:tc>
          <w:tcPr>
            <w:tcW w:w="2121" w:type="dxa"/>
          </w:tcPr>
          <w:p w14:paraId="559B8434" w14:textId="77777777" w:rsidR="00076920" w:rsidRDefault="00076920" w:rsidP="00FE5ACC">
            <w:pPr>
              <w:spacing w:line="276" w:lineRule="auto"/>
              <w:rPr>
                <w:rFonts w:ascii="Times New Roman" w:hAnsi="Times New Roman" w:cs="Times New Roman"/>
                <w:sz w:val="24"/>
                <w:szCs w:val="24"/>
              </w:rPr>
            </w:pPr>
          </w:p>
          <w:p w14:paraId="1AAF4E90" w14:textId="65D1A876" w:rsidR="00FB5CA6" w:rsidRPr="00FB5CA6" w:rsidRDefault="00216560" w:rsidP="00FE5ACC">
            <w:pPr>
              <w:spacing w:line="276" w:lineRule="auto"/>
              <w:rPr>
                <w:rFonts w:ascii="Times New Roman" w:hAnsi="Times New Roman" w:cs="Times New Roman"/>
                <w:sz w:val="24"/>
                <w:szCs w:val="24"/>
              </w:rPr>
            </w:pPr>
            <w:r>
              <w:rPr>
                <w:rFonts w:ascii="Times New Roman" w:hAnsi="Times New Roman" w:cs="Times New Roman"/>
                <w:sz w:val="24"/>
                <w:szCs w:val="24"/>
              </w:rPr>
              <w:t xml:space="preserve">   </w:t>
            </w:r>
            <w:r w:rsidR="00FB5CA6" w:rsidRPr="00FB5CA6">
              <w:rPr>
                <w:rFonts w:ascii="Times New Roman" w:hAnsi="Times New Roman" w:cs="Times New Roman"/>
                <w:sz w:val="24"/>
                <w:szCs w:val="24"/>
              </w:rPr>
              <w:t>Normunds Bergs</w:t>
            </w:r>
          </w:p>
        </w:tc>
      </w:tr>
    </w:tbl>
    <w:p w14:paraId="04CE8EF5" w14:textId="77777777" w:rsidR="00076920" w:rsidRDefault="00076920" w:rsidP="00076920">
      <w:pPr>
        <w:spacing w:after="0"/>
        <w:jc w:val="center"/>
        <w:rPr>
          <w:rFonts w:ascii="Times New Roman" w:hAnsi="Times New Roman" w:cs="Times New Roman"/>
          <w:sz w:val="16"/>
          <w:szCs w:val="16"/>
        </w:rPr>
      </w:pPr>
    </w:p>
    <w:p w14:paraId="562F067A" w14:textId="77777777" w:rsidR="00076920" w:rsidRDefault="00076920" w:rsidP="00076920">
      <w:pPr>
        <w:spacing w:after="0"/>
        <w:jc w:val="center"/>
        <w:rPr>
          <w:rFonts w:ascii="Times New Roman" w:hAnsi="Times New Roman" w:cs="Times New Roman"/>
          <w:sz w:val="16"/>
          <w:szCs w:val="16"/>
        </w:rPr>
      </w:pPr>
    </w:p>
    <w:p w14:paraId="0E9B6D81" w14:textId="77777777" w:rsidR="00216560" w:rsidRDefault="00216560" w:rsidP="00076920">
      <w:pPr>
        <w:spacing w:after="0"/>
        <w:jc w:val="center"/>
        <w:rPr>
          <w:rFonts w:ascii="Times New Roman" w:hAnsi="Times New Roman" w:cs="Times New Roman"/>
          <w:sz w:val="16"/>
          <w:szCs w:val="16"/>
        </w:rPr>
      </w:pPr>
    </w:p>
    <w:p w14:paraId="4276CC61" w14:textId="77777777" w:rsidR="00216560" w:rsidRDefault="00216560" w:rsidP="00076920">
      <w:pPr>
        <w:spacing w:after="0"/>
        <w:jc w:val="center"/>
        <w:rPr>
          <w:rFonts w:ascii="Times New Roman" w:hAnsi="Times New Roman" w:cs="Times New Roman"/>
          <w:sz w:val="16"/>
          <w:szCs w:val="16"/>
        </w:rPr>
      </w:pPr>
    </w:p>
    <w:p w14:paraId="70751A3D" w14:textId="50EE047D" w:rsidR="0094520D" w:rsidRPr="0077597F" w:rsidRDefault="00076920" w:rsidP="00076920">
      <w:pPr>
        <w:spacing w:after="0"/>
        <w:jc w:val="center"/>
        <w:rPr>
          <w:rFonts w:ascii="Times New Roman" w:hAnsi="Times New Roman" w:cs="Times New Roman"/>
          <w:sz w:val="20"/>
          <w:szCs w:val="20"/>
        </w:rPr>
      </w:pPr>
      <w:r w:rsidRPr="0077597F">
        <w:rPr>
          <w:rFonts w:ascii="Times New Roman" w:hAnsi="Times New Roman" w:cs="Times New Roman"/>
          <w:sz w:val="20"/>
          <w:szCs w:val="20"/>
        </w:rPr>
        <w:t>DOKUMENTS PARAKSTĪTS AR DROŠU ELEKTRONISKO PARAKSTU UN SATUR LAIKA ZĪMOGU</w:t>
      </w:r>
    </w:p>
    <w:p w14:paraId="4A1A87E8" w14:textId="77777777" w:rsidR="00076920" w:rsidRPr="00076920" w:rsidRDefault="00076920">
      <w:pPr>
        <w:spacing w:after="0"/>
        <w:jc w:val="center"/>
        <w:rPr>
          <w:rFonts w:ascii="Times New Roman" w:hAnsi="Times New Roman" w:cs="Times New Roman"/>
          <w:sz w:val="16"/>
          <w:szCs w:val="16"/>
        </w:rPr>
      </w:pPr>
    </w:p>
    <w:sectPr w:rsidR="00076920" w:rsidRPr="00076920" w:rsidSect="00E40B0C">
      <w:pgSz w:w="11906" w:h="16838"/>
      <w:pgMar w:top="993" w:right="1274"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80C50"/>
    <w:multiLevelType w:val="multilevel"/>
    <w:tmpl w:val="2D92B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E72BA3"/>
    <w:multiLevelType w:val="hybridMultilevel"/>
    <w:tmpl w:val="C07285D2"/>
    <w:lvl w:ilvl="0" w:tplc="C9E850A8">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2" w15:restartNumberingAfterBreak="0">
    <w:nsid w:val="48AC312B"/>
    <w:multiLevelType w:val="multilevel"/>
    <w:tmpl w:val="E77E5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E995AED"/>
    <w:multiLevelType w:val="multilevel"/>
    <w:tmpl w:val="DD56A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0887"/>
    <w:rsid w:val="00017BEB"/>
    <w:rsid w:val="0003212A"/>
    <w:rsid w:val="00041869"/>
    <w:rsid w:val="00046979"/>
    <w:rsid w:val="0007208A"/>
    <w:rsid w:val="00076920"/>
    <w:rsid w:val="000C2448"/>
    <w:rsid w:val="000E6C9A"/>
    <w:rsid w:val="00112A6B"/>
    <w:rsid w:val="00127A89"/>
    <w:rsid w:val="001B30F1"/>
    <w:rsid w:val="001D1F13"/>
    <w:rsid w:val="001E0887"/>
    <w:rsid w:val="001F6D20"/>
    <w:rsid w:val="00216560"/>
    <w:rsid w:val="00274CF6"/>
    <w:rsid w:val="002D0690"/>
    <w:rsid w:val="00303124"/>
    <w:rsid w:val="0033759C"/>
    <w:rsid w:val="00371755"/>
    <w:rsid w:val="0039446A"/>
    <w:rsid w:val="004949A0"/>
    <w:rsid w:val="004F0FC0"/>
    <w:rsid w:val="00537745"/>
    <w:rsid w:val="00587C56"/>
    <w:rsid w:val="00596C9F"/>
    <w:rsid w:val="005D5488"/>
    <w:rsid w:val="00624974"/>
    <w:rsid w:val="00627095"/>
    <w:rsid w:val="0064108C"/>
    <w:rsid w:val="006A4DAA"/>
    <w:rsid w:val="006E177E"/>
    <w:rsid w:val="00716905"/>
    <w:rsid w:val="007253D4"/>
    <w:rsid w:val="00757352"/>
    <w:rsid w:val="0077597F"/>
    <w:rsid w:val="00785825"/>
    <w:rsid w:val="007F080B"/>
    <w:rsid w:val="007F2512"/>
    <w:rsid w:val="007F4FCB"/>
    <w:rsid w:val="0087629F"/>
    <w:rsid w:val="008E3B9C"/>
    <w:rsid w:val="0094520D"/>
    <w:rsid w:val="009A6392"/>
    <w:rsid w:val="00A07BF3"/>
    <w:rsid w:val="00A541AE"/>
    <w:rsid w:val="00A67A7C"/>
    <w:rsid w:val="00A94994"/>
    <w:rsid w:val="00A96700"/>
    <w:rsid w:val="00AC1F22"/>
    <w:rsid w:val="00AC4DD5"/>
    <w:rsid w:val="00AC5E6F"/>
    <w:rsid w:val="00B34015"/>
    <w:rsid w:val="00B74D44"/>
    <w:rsid w:val="00B74E2E"/>
    <w:rsid w:val="00BA61B2"/>
    <w:rsid w:val="00BB7D94"/>
    <w:rsid w:val="00BC1A14"/>
    <w:rsid w:val="00BD0C79"/>
    <w:rsid w:val="00BD4D4D"/>
    <w:rsid w:val="00BE78DD"/>
    <w:rsid w:val="00BF61BB"/>
    <w:rsid w:val="00C13463"/>
    <w:rsid w:val="00C41252"/>
    <w:rsid w:val="00C54D88"/>
    <w:rsid w:val="00C642D3"/>
    <w:rsid w:val="00C96CCA"/>
    <w:rsid w:val="00CC03A1"/>
    <w:rsid w:val="00D46809"/>
    <w:rsid w:val="00DC30DB"/>
    <w:rsid w:val="00E40B0C"/>
    <w:rsid w:val="00E478CC"/>
    <w:rsid w:val="00E540EF"/>
    <w:rsid w:val="00EF0FA0"/>
    <w:rsid w:val="00EF5C09"/>
    <w:rsid w:val="00F245AF"/>
    <w:rsid w:val="00FB5CA6"/>
    <w:rsid w:val="00FC7F76"/>
    <w:rsid w:val="00FE3EED"/>
    <w:rsid w:val="00FE492E"/>
    <w:rsid w:val="00FE5AC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88BE79"/>
  <w15:chartTrackingRefBased/>
  <w15:docId w15:val="{70A50D10-D8E5-400B-8A60-F58F8F873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E0887"/>
    <w:rPr>
      <w:color w:val="0563C1" w:themeColor="hyperlink"/>
      <w:u w:val="single"/>
    </w:rPr>
  </w:style>
  <w:style w:type="character" w:styleId="UnresolvedMention">
    <w:name w:val="Unresolved Mention"/>
    <w:basedOn w:val="DefaultParagraphFont"/>
    <w:uiPriority w:val="99"/>
    <w:semiHidden/>
    <w:unhideWhenUsed/>
    <w:rsid w:val="001E0887"/>
    <w:rPr>
      <w:color w:val="605E5C"/>
      <w:shd w:val="clear" w:color="auto" w:fill="E1DFDD"/>
    </w:rPr>
  </w:style>
  <w:style w:type="table" w:styleId="TableGrid">
    <w:name w:val="Table Grid"/>
    <w:basedOn w:val="TableNormal"/>
    <w:uiPriority w:val="39"/>
    <w:rsid w:val="00A949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A96700"/>
    <w:pPr>
      <w:spacing w:after="0" w:line="240" w:lineRule="auto"/>
    </w:pPr>
  </w:style>
  <w:style w:type="paragraph" w:styleId="ListParagraph">
    <w:name w:val="List Paragraph"/>
    <w:basedOn w:val="Normal"/>
    <w:uiPriority w:val="34"/>
    <w:qFormat/>
    <w:rsid w:val="007F080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249417">
      <w:bodyDiv w:val="1"/>
      <w:marLeft w:val="0"/>
      <w:marRight w:val="0"/>
      <w:marTop w:val="0"/>
      <w:marBottom w:val="0"/>
      <w:divBdr>
        <w:top w:val="none" w:sz="0" w:space="0" w:color="auto"/>
        <w:left w:val="none" w:sz="0" w:space="0" w:color="auto"/>
        <w:bottom w:val="none" w:sz="0" w:space="0" w:color="auto"/>
        <w:right w:val="none" w:sz="0" w:space="0" w:color="auto"/>
      </w:divBdr>
      <w:divsChild>
        <w:div w:id="1318530337">
          <w:marLeft w:val="0"/>
          <w:marRight w:val="0"/>
          <w:marTop w:val="0"/>
          <w:marBottom w:val="0"/>
          <w:divBdr>
            <w:top w:val="none" w:sz="0" w:space="0" w:color="auto"/>
            <w:left w:val="none" w:sz="0" w:space="0" w:color="auto"/>
            <w:bottom w:val="none" w:sz="0" w:space="0" w:color="auto"/>
            <w:right w:val="none" w:sz="0" w:space="0" w:color="auto"/>
          </w:divBdr>
          <w:divsChild>
            <w:div w:id="1743721432">
              <w:marLeft w:val="0"/>
              <w:marRight w:val="0"/>
              <w:marTop w:val="0"/>
              <w:marBottom w:val="0"/>
              <w:divBdr>
                <w:top w:val="none" w:sz="0" w:space="0" w:color="auto"/>
                <w:left w:val="none" w:sz="0" w:space="0" w:color="auto"/>
                <w:bottom w:val="none" w:sz="0" w:space="0" w:color="auto"/>
                <w:right w:val="none" w:sz="0" w:space="0" w:color="auto"/>
              </w:divBdr>
              <w:divsChild>
                <w:div w:id="1045638581">
                  <w:marLeft w:val="0"/>
                  <w:marRight w:val="0"/>
                  <w:marTop w:val="0"/>
                  <w:marBottom w:val="0"/>
                  <w:divBdr>
                    <w:top w:val="none" w:sz="0" w:space="0" w:color="auto"/>
                    <w:left w:val="none" w:sz="0" w:space="0" w:color="auto"/>
                    <w:bottom w:val="none" w:sz="0" w:space="0" w:color="auto"/>
                    <w:right w:val="none" w:sz="0" w:space="0" w:color="auto"/>
                  </w:divBdr>
                </w:div>
                <w:div w:id="294020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6949125">
          <w:marLeft w:val="0"/>
          <w:marRight w:val="0"/>
          <w:marTop w:val="0"/>
          <w:marBottom w:val="0"/>
          <w:divBdr>
            <w:top w:val="none" w:sz="0" w:space="0" w:color="auto"/>
            <w:left w:val="none" w:sz="0" w:space="0" w:color="auto"/>
            <w:bottom w:val="none" w:sz="0" w:space="0" w:color="auto"/>
            <w:right w:val="none" w:sz="0" w:space="0" w:color="auto"/>
          </w:divBdr>
          <w:divsChild>
            <w:div w:id="1968076886">
              <w:marLeft w:val="0"/>
              <w:marRight w:val="0"/>
              <w:marTop w:val="0"/>
              <w:marBottom w:val="0"/>
              <w:divBdr>
                <w:top w:val="none" w:sz="0" w:space="0" w:color="auto"/>
                <w:left w:val="none" w:sz="0" w:space="0" w:color="auto"/>
                <w:bottom w:val="none" w:sz="0" w:space="0" w:color="auto"/>
                <w:right w:val="none" w:sz="0" w:space="0" w:color="auto"/>
              </w:divBdr>
              <w:divsChild>
                <w:div w:id="500893324">
                  <w:marLeft w:val="0"/>
                  <w:marRight w:val="0"/>
                  <w:marTop w:val="0"/>
                  <w:marBottom w:val="0"/>
                  <w:divBdr>
                    <w:top w:val="none" w:sz="0" w:space="0" w:color="auto"/>
                    <w:left w:val="none" w:sz="0" w:space="0" w:color="auto"/>
                    <w:bottom w:val="none" w:sz="0" w:space="0" w:color="auto"/>
                    <w:right w:val="none" w:sz="0" w:space="0" w:color="auto"/>
                  </w:divBdr>
                  <w:divsChild>
                    <w:div w:id="1362171911">
                      <w:marLeft w:val="0"/>
                      <w:marRight w:val="0"/>
                      <w:marTop w:val="0"/>
                      <w:marBottom w:val="0"/>
                      <w:divBdr>
                        <w:top w:val="none" w:sz="0" w:space="0" w:color="auto"/>
                        <w:left w:val="none" w:sz="0" w:space="0" w:color="auto"/>
                        <w:bottom w:val="none" w:sz="0" w:space="0" w:color="auto"/>
                        <w:right w:val="none" w:sz="0" w:space="0" w:color="auto"/>
                      </w:divBdr>
                    </w:div>
                    <w:div w:id="1103450719">
                      <w:marLeft w:val="0"/>
                      <w:marRight w:val="0"/>
                      <w:marTop w:val="0"/>
                      <w:marBottom w:val="0"/>
                      <w:divBdr>
                        <w:top w:val="none" w:sz="0" w:space="0" w:color="auto"/>
                        <w:left w:val="none" w:sz="0" w:space="0" w:color="auto"/>
                        <w:bottom w:val="none" w:sz="0" w:space="0" w:color="auto"/>
                        <w:right w:val="none" w:sz="0" w:space="0" w:color="auto"/>
                      </w:divBdr>
                    </w:div>
                  </w:divsChild>
                </w:div>
                <w:div w:id="1946771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9563724">
      <w:bodyDiv w:val="1"/>
      <w:marLeft w:val="0"/>
      <w:marRight w:val="0"/>
      <w:marTop w:val="0"/>
      <w:marBottom w:val="0"/>
      <w:divBdr>
        <w:top w:val="none" w:sz="0" w:space="0" w:color="auto"/>
        <w:left w:val="none" w:sz="0" w:space="0" w:color="auto"/>
        <w:bottom w:val="none" w:sz="0" w:space="0" w:color="auto"/>
        <w:right w:val="none" w:sz="0" w:space="0" w:color="auto"/>
      </w:divBdr>
      <w:divsChild>
        <w:div w:id="1587349853">
          <w:marLeft w:val="0"/>
          <w:marRight w:val="0"/>
          <w:marTop w:val="0"/>
          <w:marBottom w:val="0"/>
          <w:divBdr>
            <w:top w:val="none" w:sz="0" w:space="0" w:color="auto"/>
            <w:left w:val="none" w:sz="0" w:space="0" w:color="auto"/>
            <w:bottom w:val="none" w:sz="0" w:space="0" w:color="auto"/>
            <w:right w:val="none" w:sz="0" w:space="0" w:color="auto"/>
          </w:divBdr>
          <w:divsChild>
            <w:div w:id="825820082">
              <w:marLeft w:val="0"/>
              <w:marRight w:val="0"/>
              <w:marTop w:val="0"/>
              <w:marBottom w:val="0"/>
              <w:divBdr>
                <w:top w:val="none" w:sz="0" w:space="0" w:color="auto"/>
                <w:left w:val="none" w:sz="0" w:space="0" w:color="auto"/>
                <w:bottom w:val="none" w:sz="0" w:space="0" w:color="auto"/>
                <w:right w:val="none" w:sz="0" w:space="0" w:color="auto"/>
              </w:divBdr>
              <w:divsChild>
                <w:div w:id="1130442786">
                  <w:marLeft w:val="0"/>
                  <w:marRight w:val="0"/>
                  <w:marTop w:val="0"/>
                  <w:marBottom w:val="0"/>
                  <w:divBdr>
                    <w:top w:val="none" w:sz="0" w:space="0" w:color="auto"/>
                    <w:left w:val="none" w:sz="0" w:space="0" w:color="auto"/>
                    <w:bottom w:val="none" w:sz="0" w:space="0" w:color="auto"/>
                    <w:right w:val="none" w:sz="0" w:space="0" w:color="auto"/>
                  </w:divBdr>
                </w:div>
                <w:div w:id="471169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7673841">
          <w:marLeft w:val="0"/>
          <w:marRight w:val="0"/>
          <w:marTop w:val="0"/>
          <w:marBottom w:val="0"/>
          <w:divBdr>
            <w:top w:val="none" w:sz="0" w:space="0" w:color="auto"/>
            <w:left w:val="none" w:sz="0" w:space="0" w:color="auto"/>
            <w:bottom w:val="none" w:sz="0" w:space="0" w:color="auto"/>
            <w:right w:val="none" w:sz="0" w:space="0" w:color="auto"/>
          </w:divBdr>
          <w:divsChild>
            <w:div w:id="251939727">
              <w:marLeft w:val="0"/>
              <w:marRight w:val="0"/>
              <w:marTop w:val="0"/>
              <w:marBottom w:val="0"/>
              <w:divBdr>
                <w:top w:val="none" w:sz="0" w:space="0" w:color="auto"/>
                <w:left w:val="none" w:sz="0" w:space="0" w:color="auto"/>
                <w:bottom w:val="none" w:sz="0" w:space="0" w:color="auto"/>
                <w:right w:val="none" w:sz="0" w:space="0" w:color="auto"/>
              </w:divBdr>
              <w:divsChild>
                <w:div w:id="1584339825">
                  <w:marLeft w:val="0"/>
                  <w:marRight w:val="0"/>
                  <w:marTop w:val="0"/>
                  <w:marBottom w:val="0"/>
                  <w:divBdr>
                    <w:top w:val="none" w:sz="0" w:space="0" w:color="auto"/>
                    <w:left w:val="none" w:sz="0" w:space="0" w:color="auto"/>
                    <w:bottom w:val="none" w:sz="0" w:space="0" w:color="auto"/>
                    <w:right w:val="none" w:sz="0" w:space="0" w:color="auto"/>
                  </w:divBdr>
                  <w:divsChild>
                    <w:div w:id="809709391">
                      <w:marLeft w:val="0"/>
                      <w:marRight w:val="0"/>
                      <w:marTop w:val="0"/>
                      <w:marBottom w:val="0"/>
                      <w:divBdr>
                        <w:top w:val="none" w:sz="0" w:space="0" w:color="auto"/>
                        <w:left w:val="none" w:sz="0" w:space="0" w:color="auto"/>
                        <w:bottom w:val="none" w:sz="0" w:space="0" w:color="auto"/>
                        <w:right w:val="none" w:sz="0" w:space="0" w:color="auto"/>
                      </w:divBdr>
                    </w:div>
                    <w:div w:id="106697942">
                      <w:marLeft w:val="0"/>
                      <w:marRight w:val="0"/>
                      <w:marTop w:val="0"/>
                      <w:marBottom w:val="0"/>
                      <w:divBdr>
                        <w:top w:val="none" w:sz="0" w:space="0" w:color="auto"/>
                        <w:left w:val="none" w:sz="0" w:space="0" w:color="auto"/>
                        <w:bottom w:val="none" w:sz="0" w:space="0" w:color="auto"/>
                        <w:right w:val="none" w:sz="0" w:space="0" w:color="auto"/>
                      </w:divBdr>
                    </w:div>
                  </w:divsChild>
                </w:div>
                <w:div w:id="1344626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liak.lv" TargetMode="External"/><Relationship Id="rId5" Type="http://schemas.openxmlformats.org/officeDocument/2006/relationships/hyperlink" Target="mailto:liak@liak.lv"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485</Words>
  <Characters>3562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Inese Berga</dc:creator>
  <cp:keywords/>
  <dc:description/>
  <cp:lastModifiedBy>Daiga Ozola</cp:lastModifiedBy>
  <cp:revision>2</cp:revision>
  <cp:lastPrinted>2024-11-20T10:53:00Z</cp:lastPrinted>
  <dcterms:created xsi:type="dcterms:W3CDTF">2025-01-17T12:48:00Z</dcterms:created>
  <dcterms:modified xsi:type="dcterms:W3CDTF">2025-01-17T12:48:00Z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c4e9c45d-f78b-42a4-8e7c-8fbd7e481931</vt:lpwstr>
  </property>
</Properties>
</file>