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9. oktobra noteikumos Nr. 695 "Kārtība, kādā piešķir un finansē asistenta pakalpojumu izglītības iestādē"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sākotnējās ietekmes novērtējuma ziņojuma (anotācijas) 1.2. apakšsadaļu "Spēkā stāšanās termiņš", paredzot, ka projekts stājas spēkā vispārējā kārtībā, ņemot vērā to, ka projektā nav ietverta norma, kas paredzētu, ka projekts stājas spēkā 2026.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3</w:t>
            </w:r>
            <w:r w:rsidR="00000000" w:rsidRPr="00000000" w:rsidDel="00000000">
              <w:rPr>
                <w:rtl w:val="0"/>
              </w:rPr>
              <w:t xml:space="preserve"> Šo noteikumu 10.2. apakšpunktā noteikto valsts nodrošināto atlīdzību par vienu asistenta pakalpojuma stundu šo noteikumu 3. pielikumā noteiktajā apmērā  piemēro no 2026.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projekta "Grozījumi Ministru kabineta 2012. gada 9. oktobra noteikumos Nr. 695 "Kārtība, kādā piešķir un finansē asistenta pakalpojumu izglītības iestādē"" (turpmāk – projekts) 2. punktā ietverto Ministru kabineta 2012. gada 9. oktobra noteikumu Nr. 695 "Kārtība, kādā piešķir un finansē asistenta pakalpojumu izglītības iestādē" (turpmāk – Noteikumi) 16.</w:t>
            </w:r>
            <w:r w:rsidR="00000000" w:rsidRPr="00000000" w:rsidDel="00000000">
              <w:rPr>
                <w:vertAlign w:val="superscript"/>
                <w:rtl w:val="0"/>
              </w:rPr>
              <w:t xml:space="preserve">3</w:t>
            </w:r>
            <w:r w:rsidR="00000000" w:rsidRPr="00000000" w:rsidDel="00000000">
              <w:rPr>
                <w:rtl w:val="0"/>
              </w:rPr>
              <w:t xml:space="preserve"> punktu, paredzot, ka, piemēram, Izglītības un zinātnes ministrija veic par laikposmu no 1. janvāra līdz 31. martam aprēķinātā finansējuma pārrēķinu un līdz 2026. gada 1. martam pārskaita papildu finansējumu. Vēršam uzmanību uz to, ka atbilstoši Noteikumu 12.2. apakšpunktā noteiktajam Izglītības un zinātnes ministrijai bija jāpārskaita finansējums par laikposmu no 1. janvāra līdz 31. martam līdz 2026. gada 31. janvārim. Ievērojot minēto, ar projektu nepieciešams risināt kārtību, kādā tiek pārrēķināts izmaksātā avansa apmērs un izmaksāta trūkstošā daļa. Vienlaikus vēršam uzmanību uz to, ka Oficiālo publikāciju un tiesiskās informācijas likuma 9. panta ceturtā daļa paredz, ka normatīvajam aktam vai tā daļai nav atpakaļejoša spēka, izņemot likumā īpaši paredzētus gadījumus.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25-TA-3028</w:t>
    </w:r>
    <w:r>
      <w:br/>
    </w:r>
    <w:r w:rsidR="00000000" w:rsidRPr="00000000" w:rsidDel="00000000">
      <w:rPr>
        <w:rtl w:val="0"/>
      </w:rPr>
      <w:t xml:space="preserve">Izdrukāts 11.02.2026.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25-TA-3028</w:t>
    </w:r>
    <w:r>
      <w:br/>
    </w:r>
    <w:r w:rsidR="00000000" w:rsidRPr="00000000" w:rsidDel="00000000">
      <w:rPr>
        <w:rtl w:val="0"/>
      </w:rPr>
      <w:t xml:space="preserve">Izdrukāts 11.02.2026.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Atzinumi_25-TA-3028.docx</dc:title>
</cp:coreProperties>
</file>

<file path=docProps/custom.xml><?xml version="1.0" encoding="utf-8"?>
<Properties xmlns="http://schemas.openxmlformats.org/officeDocument/2006/custom-properties" xmlns:vt="http://schemas.openxmlformats.org/officeDocument/2006/docPropsVTypes"/>
</file>