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5. septembra noteikumos Nr. 537 "Noteikumi par portfeļgarantijām sīko (mikro), mazo un vidējo saimnieciskās darbības veicēju – juridisko personu – kreditēšanas veicināšanai"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6. Komisijas regulas Nr. 2023/2831 1. panta 1. punkta "a", "b", "c" un "d" apakšpunktā noteiktajās nozarēs vai minētā punkta "e" un "f" apakšpunktā noteiktās darbības, ja garantiju sniedz ar Komisijas regulas Nr. 2023/2831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šobrīd noteikumu projektā 13.16. apakšpunktā paredzētā redakcija paredz stingrākas prasības, nekā to paredz Komisijas regulas Nr. 2023/2831 1. panta 1. punktā noteiktās prasības no atbalsta izslēdzot arī "b"un "d" apakšpunktā minētās atbalstāmās nozares. Atbalstu saskaņā ar Komisijas regulas Nr. 2023/2831 1. panta 1. punktā noteikto  "b"un "d" apakšpunktā minētajām nozarēm nepiešķir atbalstu par šajos apakšpunktos minētajām darbībām nevis minētajām nozarēm. Aicinām atbilstoši precizēt noteikumu projekta 13.16. apakšpunktu neizslēdzot no atbalsta Komisijas regulas Nr. 2023/2831 1. panta 1. punktā  "b"un "d" apakšpunktā minētās nozares.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Voiče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saimnieciskās darbības veicējs darbojas Komisijas regulas Nr. 2023/2831 1. panta 1. punkta "a", "b", "c" un "d" apakšpunktā noteiktajās nozarēs, </w:t>
            </w:r>
            <w:r w:rsidR="00000000" w:rsidRPr="00000000" w:rsidDel="00000000">
              <w:rPr>
                <w:i w:val="1"/>
                <w:rtl w:val="0"/>
              </w:rPr>
              <w:t xml:space="preserve">de minimis</w:t>
            </w:r>
            <w:r w:rsidR="00000000" w:rsidRPr="00000000" w:rsidDel="00000000">
              <w:rPr>
                <w:rtl w:val="0"/>
              </w:rPr>
              <w:t xml:space="preserve"> atbalstu, saskaņā ar Komisijas regulu Nr. 2023/2831, drīkst piešķirt tikai tad, ja atbalsta pretendents nodrošina šo nozaru vai darbību nodalīšanu vai uzskaites nodalīšanu, ievērojot Komisijas regulas Nr. 2023/2831 1. panta 2. punktu.  Ja saimnieciskās darbības veicējs darbojas Komisijas regulas Nr. 1408/2013 1. panta 1. punkta "a", "b", "c" apakšpunktā noteiktās darbības, </w:t>
            </w:r>
            <w:r w:rsidR="00000000" w:rsidRPr="00000000" w:rsidDel="00000000">
              <w:rPr>
                <w:i w:val="1"/>
                <w:rtl w:val="0"/>
              </w:rPr>
              <w:t xml:space="preserve">de minimis</w:t>
            </w:r>
            <w:r w:rsidR="00000000" w:rsidRPr="00000000" w:rsidDel="00000000">
              <w:rPr>
                <w:rtl w:val="0"/>
              </w:rPr>
              <w:t xml:space="preserve"> atbalstu, saskaņā ar Komisijas regulu Nr. 1408/2013, drīkst piešķirt tikai tad, ja atbalsta pretendents nodrošina šo nozaru vai darbību nodalīšanu vai uzskaites nodalīšanu, ievērojot Komisijas regulas Nr. 1408/2013 1. panta 2. un 3.punktu. Ja saimnieciskās darbības veicējs vienlaikus darbojas vienā vai vairākās nozarēs, kas minētas šo noteikumu </w:t>
            </w:r>
            <w:r w:rsidR="00000000" w:rsidRPr="00000000" w:rsidDel="00000000">
              <w:rPr>
                <w:rtl w:val="0"/>
              </w:rPr>
              <w:t xml:space="preserve">13.4.</w:t>
            </w:r>
            <w:r w:rsidR="00000000" w:rsidRPr="00000000" w:rsidDel="00000000">
              <w:rPr>
                <w:rtl w:val="0"/>
              </w:rPr>
              <w:t xml:space="preserve">, </w:t>
            </w:r>
            <w:r w:rsidR="00000000" w:rsidRPr="00000000" w:rsidDel="00000000">
              <w:rPr>
                <w:rtl w:val="0"/>
              </w:rPr>
              <w:t xml:space="preserve">13.5.</w:t>
            </w:r>
            <w:r w:rsidR="00000000" w:rsidRPr="00000000" w:rsidDel="00000000">
              <w:rPr>
                <w:rtl w:val="0"/>
              </w:rPr>
              <w:t xml:space="preserve"> ​​​​​​, </w:t>
            </w:r>
            <w:r w:rsidR="00000000" w:rsidRPr="00000000" w:rsidDel="00000000">
              <w:rPr>
                <w:rtl w:val="0"/>
              </w:rPr>
              <w:t xml:space="preserve">13.7.</w:t>
            </w:r>
            <w:r w:rsidR="00000000" w:rsidRPr="00000000" w:rsidDel="00000000">
              <w:rPr>
                <w:rtl w:val="0"/>
              </w:rPr>
              <w:t xml:space="preserve">, </w:t>
            </w:r>
            <w:r w:rsidR="00000000" w:rsidRPr="00000000" w:rsidDel="00000000">
              <w:rPr>
                <w:rtl w:val="0"/>
              </w:rPr>
              <w:t xml:space="preserve">13.8.</w:t>
            </w:r>
            <w:r w:rsidR="00000000" w:rsidRPr="00000000" w:rsidDel="00000000">
              <w:rPr>
                <w:rtl w:val="0"/>
              </w:rPr>
              <w:t xml:space="preserve">, </w:t>
            </w:r>
            <w:r w:rsidR="00000000" w:rsidRPr="00000000" w:rsidDel="00000000">
              <w:rPr>
                <w:rtl w:val="0"/>
              </w:rPr>
              <w:t xml:space="preserve">13.9.</w:t>
            </w:r>
            <w:r w:rsidR="00000000" w:rsidRPr="00000000" w:rsidDel="00000000">
              <w:rPr>
                <w:rtl w:val="0"/>
              </w:rPr>
              <w:t xml:space="preserve">, </w:t>
            </w:r>
            <w:r w:rsidR="00000000" w:rsidRPr="00000000" w:rsidDel="00000000">
              <w:rPr>
                <w:rtl w:val="0"/>
              </w:rPr>
              <w:t xml:space="preserve">13.10.</w:t>
            </w:r>
            <w:r w:rsidR="00000000" w:rsidRPr="00000000" w:rsidDel="00000000">
              <w:rPr>
                <w:rtl w:val="0"/>
              </w:rPr>
              <w:t xml:space="preserve"> un </w:t>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1. </w:t>
            </w:r>
            <w:r w:rsidR="00000000" w:rsidRPr="00000000" w:rsidDel="00000000">
              <w:rPr>
                <w:rtl w:val="0"/>
              </w:rPr>
              <w:t xml:space="preserve">apakšpunktā</w:t>
            </w:r>
            <w:r w:rsidR="00000000" w:rsidRPr="00000000" w:rsidDel="00000000">
              <w:rPr>
                <w:rtl w:val="0"/>
              </w:rPr>
              <w:t xml:space="preserve">​​​​​, </w:t>
            </w:r>
            <w:r w:rsidR="00000000" w:rsidRPr="00000000" w:rsidDel="00000000">
              <w:rPr>
                <w:i w:val="1"/>
                <w:rtl w:val="0"/>
              </w:rPr>
              <w:t xml:space="preserve">de minimis</w:t>
            </w:r>
            <w:r w:rsidR="00000000" w:rsidRPr="00000000" w:rsidDel="00000000">
              <w:rPr>
                <w:rtl w:val="0"/>
              </w:rPr>
              <w:t xml:space="preserve"> atbalstu drīkst piešķirt tikai tad, ja tas nodrošina šo nozaru darbību vai uzskaites nodalīšanu.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redakciju nosacījumam par izmaksu nodalīšanu attiecībā uz  Komisijas regulu Nr. 1408/2013.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Atbalstu saskaņā ar Komisijas regulu Nr. 1408/2013 drīkst piešķirt  tikai tad, ja atbalsta pretendents nodrošina nozaru, darbību vai uzskaites nodalīšanu, ievērojot Komisijas regulas Nr. 1408/2013 1. panta 2. un 3.punktu.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Voiče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25-TA-782</w:t>
    </w:r>
    <w:r>
      <w:br/>
    </w:r>
    <w:r w:rsidR="00000000" w:rsidRPr="00000000" w:rsidDel="00000000">
      <w:rPr>
        <w:rtl w:val="0"/>
      </w:rPr>
      <w:t xml:space="preserve">Izdrukāts 16.06.2025. 12.34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25-TA-782</w:t>
    </w:r>
    <w:r>
      <w:br/>
    </w:r>
    <w:r w:rsidR="00000000" w:rsidRPr="00000000" w:rsidDel="00000000">
      <w:rPr>
        <w:rtl w:val="0"/>
      </w:rPr>
      <w:t xml:space="preserve">Izdrukāts 16.06.2025. 12.34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Atzinumi_25-TA-782.docx</dc:title>
</cp:coreProperties>
</file>

<file path=docProps/custom.xml><?xml version="1.0" encoding="utf-8"?>
<Properties xmlns="http://schemas.openxmlformats.org/officeDocument/2006/custom-properties" xmlns:vt="http://schemas.openxmlformats.org/officeDocument/2006/docPropsVTypes"/>
</file>