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22-TA-2326: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valsts sociālo apdrošināšanu”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neietver normas attiecībā par paternitātes pabalsta izmaksas izmaiņām, lūdzam svītrot anotācijas 3.sadaļas “Tiesību akta projekta ietekme uz valsts budžetu un pašvaldību budžetiem” (turpmāk – 3.sadaļa) 6.2.apakšpunkta “detalizēts izdevumu aprēķins” pirmo rindkopu, attiecīgi precizējot anotācijas 3.sadaļas 3.ailē “izmaiņas kārtējā gadā, salīdzinot ar valsts budžetu kārtējam gadam”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likumā “Par valsts sociālo apdrošināšanu”"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sēdes protokollēmuma projektu ar jaunu punktu šādā redakcijā: “Atbalstīt Labklājības ministrijas priekšlikumu 2023.gadā veikt līdzekļu pārdali no Labklājības ministrijas pamatbudžeta apakšprogrammas 97.02.00 “Nozares centralizēto funkciju izpilde”, tās ietvaros veicot pārdali starp izdevumu kodiem atbilstoši ekonomiskajām kategorijām, valsts budžeta izpildes procesā veikto valsts pamatbudžeta savstarpējo transfertu izmantošanai 15 392 </w:t>
            </w:r>
            <w:r w:rsidR="00000000" w:rsidRPr="00000000" w:rsidDel="00000000">
              <w:rPr>
                <w:i w:val="1"/>
                <w:rtl w:val="0"/>
              </w:rPr>
              <w:t xml:space="preserve">euro</w:t>
            </w:r>
            <w:r w:rsidR="00000000" w:rsidRPr="00000000" w:rsidDel="00000000">
              <w:rPr>
                <w:rtl w:val="0"/>
              </w:rPr>
              <w:t xml:space="preserve"> apmērā, uz Finanšu ministrijas pamatbudžeta programmu 33.00.00 “Valsts ieņēmumu un muitas politikas nodrošināšana”, lai Valsts ieņēmumu dienests nodrošinātu IT sistēmas pielāgošanu likumprojektā ietverto pasākumu īstenošanai.”. Vienlaikus precizējams anotācijas 3.sadaļas 6.2.apakšpunkts, norādot, ka Labklājības ministrija veiks transferta pārskaitījumu Finanšu ministrijai, lai Valsts ieņēmumu dienests nodrošinātu IT sistēmas pielāgošanu likumprojektā ietverto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MK sēdes protokollēmuma projektu ar jaunu punktu, norādot, ka Labklājības ministrija un Finanšu ministrija normatīvajos aktos noteiktajā kārtībā sagatavos un iesniegs Finanšu ministrijā pieprasījumu par augstāk minēto līdzekļu pārdali.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ar attiecīgu informāciju papildināma anotācijas 3.sadaļas apakšsadaļa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22-TA-2326</w:t>
    </w:r>
    <w:r>
      <w:br/>
    </w:r>
    <w:r w:rsidR="00000000" w:rsidRPr="00000000" w:rsidDel="00000000">
      <w:rPr>
        <w:rtl w:val="0"/>
      </w:rPr>
      <w:t xml:space="preserve">Izdrukāts 24.02.2023.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22-TA-2326</w:t>
    </w:r>
    <w:r>
      <w:br/>
    </w:r>
    <w:r w:rsidR="00000000" w:rsidRPr="00000000" w:rsidDel="00000000">
      <w:rPr>
        <w:rtl w:val="0"/>
      </w:rPr>
      <w:t xml:space="preserve">Izdrukāts 24.02.2023.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Atzinumi_22-TA-2326.docx</dc:title>
</cp:coreProperties>
</file>

<file path=docProps/custom.xml><?xml version="1.0" encoding="utf-8"?>
<Properties xmlns="http://schemas.openxmlformats.org/officeDocument/2006/custom-properties" xmlns:vt="http://schemas.openxmlformats.org/officeDocument/2006/docPropsVTypes"/>
</file>