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 vides piesārņojuma avoti var negatīvi ietekmēt vietējos ekosistēmas un dabas resursus, piemēram, ūdens resursus un bioloģisko daudzveidību, kā arī radīt ekonomiskas sekas, tostarp samazināt tūrisma potenciālu, kaitēt lauksaimniecībai vai rūpniecībai, un palielināt infrastruktūras izmaksas un citas būtiskas sekas. Ievērojot, ka piesārņojuma draudi primāri ietekmēs tieši attiecībās pašvaldības iedzīvotājus, pamatojoties uz normatīvajos aktos noteikto pašvaldību kompetenci civilās aizsardzības un katastrofas pārvaldīšanas jomā, lai pašvaldības atbildīgās institūcijas varētu nodrošināt normatīvajos aktos noteikto uzdevumu izpildi, operatīvi reaģēt un novērts vai mazināt piesārņojuma rašanās draudus, par piesārņojuma vai piesārņojuma draudu rašanos būtu jāinformē arī vietējās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9.panta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“(1)Operators nekavējoties ziņo Dienestam </w:t>
            </w:r>
            <w:r w:rsidR="00000000" w:rsidRPr="00000000" w:rsidDel="00000000">
              <w:rPr>
                <w:i w:val="1"/>
                <w:u w:val="single"/>
                <w:rtl w:val="0"/>
              </w:rPr>
              <w:t xml:space="preserve">un attiecīgajai pašvaldībai,</w:t>
            </w:r>
            <w:r w:rsidR="00000000" w:rsidRPr="00000000" w:rsidDel="00000000">
              <w:rPr>
                <w:i w:val="1"/>
                <w:rtl w:val="0"/>
              </w:rPr>
              <w:t xml:space="preserve"> ja ir radies tāds piesārņojums, kas ir bīstams cilvēku dzīvībai, veselībai vai videi vai pastāv šāda piesārņojuma rašanās draudi, kā arī avārijas vai tās draudu rašanās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vai, lai veiktu grozījumus atļaujā, operators iesniedz iesniegumu Dienestā. Dienests atļauju izdod piesārņojošai darbībai konkrētā ģeogrāfiskā vietā uz visu attiecīgā objekta darbības laiku. Izdotās atļaujas Dienests publicē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pašvaldības tās teritoriju ilgtspējīgu attīstību tās iedzīvotāju interesēs, lai atļaujas izsniegšana būtu saskaņota ar konkrēto vietējo situāciju, tās izsniegšanā izvērtējot visus faktorus un riskus, pašvaldība ir jābūt būtiskam dalībniekam atļauju izsniegšanas procesā, tādējādi nodrošināt, ka tiek ņemti vērā vietējie apstākļi, sabiedrības intereses un vides aizsardzības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16.panta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Lai uzsāktu A vai B kategorijas piesārņojošo darbību vai, lai veiktu grozījumus atļaujā, operators iesniedz iesniegumu Dienestā, </w:t>
            </w:r>
            <w:r w:rsidR="00000000" w:rsidRPr="00000000" w:rsidDel="00000000">
              <w:rPr>
                <w:i w:val="1"/>
                <w:u w:val="single"/>
                <w:rtl w:val="0"/>
              </w:rPr>
              <w:t xml:space="preserve">kas to nosūta attiecīgajai pašvaldībai.</w:t>
            </w:r>
            <w:r w:rsidR="00000000" w:rsidRPr="00000000" w:rsidDel="00000000">
              <w:rPr>
                <w:i w:val="1"/>
                <w:rtl w:val="0"/>
              </w:rPr>
              <w:t xml:space="preserve"> Dienests atļauju izdod piesārņojošai darbībai konkrētā ģeogrāfiskā vietā uz visu attiecīgā objekta darbības laiku, </w:t>
            </w:r>
            <w:r w:rsidR="00000000" w:rsidRPr="00000000" w:rsidDel="00000000">
              <w:rPr>
                <w:i w:val="1"/>
                <w:u w:val="single"/>
                <w:rtl w:val="0"/>
              </w:rPr>
              <w:t xml:space="preserve">ietverot tajā pašvaldības sniegtos priekšlikumus</w:t>
            </w:r>
            <w:r w:rsidR="00000000" w:rsidRPr="00000000" w:rsidDel="00000000">
              <w:rPr>
                <w:i w:val="1"/>
                <w:rtl w:val="0"/>
              </w:rPr>
              <w:t xml:space="preserve">. Izdotās atļaujas Dienests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iesniegumā norādāmo informāciju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16.panta septītās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“1)atļaujas iesniegumā norādāmo informāciju un iesnieguma izskatīšanas kārtību, </w:t>
            </w:r>
            <w:r w:rsidR="00000000" w:rsidRPr="00000000" w:rsidDel="00000000">
              <w:rPr>
                <w:i w:val="1"/>
                <w:u w:val="single"/>
                <w:rtl w:val="0"/>
              </w:rPr>
              <w:t xml:space="preserve">pašvaldības izvētējuma saņemšanas kārtību;</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uzsākšanai vai būtiskām izmaiņām tajā, ja Dienests vai pašvaldība ir pieņēmusi pamatotu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nav noteikti skaidri kritēriji gadījumiem, kad var tikt pieņemts lēmums par publisko apspriešanu, lai izvairītos no interpretācijas par lēmumu pamatotību, jo katrs gadījums tiek vērtēts atsevišķi, veicot konkrēto apstākļu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19.panta trešajā daļā vārdu “pamatots” vai, ņemot vērā, ka tas parādījies tikai šajā pēdējā likumprojekta redakcijā, ir nepieciešams sniegt skaidrojumu, kas ir pamatots lēmums (skaidrojums nav sniegts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korekti uzdot pašvaldībai noteikt ierobežojumus konkrētā objektā veiktai piesārņojošai darbībai, jo pašvaldības gaisa kvalitātes uzlabošanas rīcības plānā tiek vērtēta teritorija kopumā un pasākumi gaisa kvalitātes uzlabošanai noteikti attiecībā uz pašvaldības teritoriju kopumā. Bez tam ierobežojumus objektā veiktajai piesārņojošajai darbībai var noteikt tikai VVD. Pašvaldībai šādu tiesību nav. Likuma 10. pants noteic Dienesta pienākumu vērtēt, proti,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kā minēts 3. pantā  attiecas uz A, B un C kategorijas piesārņojošām darbībām. Šīs darbības regulē piesārņojošās darbības atļaujas vai C reģistrācija un to pašvaldība ietekmēt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ar pašvaldības saistošajiem noteikumiem var tikt mainīti VVD izsniegto atļauju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svītrot 24.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gaisa kvalitātes uzlabošanas rīcības plāns būtu izstrādājams sadarbībā ar atbildīgo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likumprojekta 24.panta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Ja noteiktā teritorijā ir pārsniegti vai var tikt pārsniegti gaisa aizsardzības jomas normatīvajos aktos noteiktie gaisa kvalitātes normatīvi, pašvaldība saskaņā ar normatīvajos aktos noteiktajā kārtībā, </w:t>
            </w:r>
            <w:r w:rsidR="00000000" w:rsidRPr="00000000" w:rsidDel="00000000">
              <w:rPr>
                <w:i w:val="1"/>
                <w:u w:val="single"/>
                <w:rtl w:val="0"/>
              </w:rPr>
              <w:t xml:space="preserve">sadarbībā ar atbildīgo ministriju</w:t>
            </w:r>
            <w:r w:rsidR="00000000" w:rsidRPr="00000000" w:rsidDel="00000000">
              <w:rPr>
                <w:i w:val="1"/>
                <w:rtl w:val="0"/>
              </w:rPr>
              <w:t xml:space="preserve"> izstrādātu un apstiprinātu pašvaldības gaisa kvalitātes uzlabošanas rīcības plānu, var izdot saistošos noteikumus, kas nosaka ierobežojumus objektā veiktajai piesārņojošajai darbībai, prasības par papildu pasākumu veikšanu vai stingrākas prasības attiecībā uz pieļaujamo gaisa piesārņojuma līmeni un monitoringa veikšanu kā to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14.02.2024.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14.02.2024.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